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28806C6E"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0D5EBF">
            <w:t>SCE17LG092</w:t>
          </w:r>
        </w:sdtContent>
      </w:sdt>
    </w:p>
    <w:bookmarkEnd w:id="0"/>
    <w:p w14:paraId="7601CE2F" w14:textId="538DE333" w:rsidR="00DA690B" w:rsidRPr="00500C4E" w:rsidRDefault="001956E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0D5EBF" w:rsidRPr="00500C4E">
            <w:rPr>
              <w:rStyle w:val="CaptionChar"/>
              <w:rFonts w:asciiTheme="minorHAnsi" w:hAnsiTheme="minorHAnsi" w:cstheme="minorHAnsi"/>
              <w:b/>
              <w:bCs w:val="0"/>
              <w:sz w:val="48"/>
              <w:szCs w:val="48"/>
            </w:rPr>
            <w:t xml:space="preserve">Revision </w:t>
          </w:r>
          <w:r w:rsidR="001F6915">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1956E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71D61F54" w:rsidR="00DA690B" w:rsidRPr="00500C4E" w:rsidRDefault="00D03511" w:rsidP="00DA690B">
      <w:pPr>
        <w:rPr>
          <w:rFonts w:cstheme="minorHAnsi"/>
          <w:b/>
          <w:sz w:val="72"/>
          <w:szCs w:val="72"/>
        </w:rPr>
      </w:pPr>
      <w:r>
        <w:rPr>
          <w:rFonts w:cstheme="minorHAnsi"/>
          <w:b/>
          <w:sz w:val="72"/>
          <w:szCs w:val="72"/>
        </w:rPr>
        <w:t>Fluorescent Lamp to Fluorescent Lamp</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9"/>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3693347E" w:rsidR="00AC5309" w:rsidRPr="00500C4E" w:rsidRDefault="00D03511" w:rsidP="00590C82">
            <w:pPr>
              <w:rPr>
                <w:rFonts w:cs="Arial"/>
                <w:bCs/>
                <w:color w:val="FF0000"/>
                <w:szCs w:val="20"/>
              </w:rPr>
            </w:pPr>
            <w:r>
              <w:rPr>
                <w:rFonts w:cs="Arial"/>
                <w:szCs w:val="20"/>
              </w:rPr>
              <w:t>LT-21844, LT-97103</w:t>
            </w:r>
          </w:p>
        </w:tc>
      </w:tr>
      <w:tr w:rsidR="00D03511" w:rsidRPr="00500C4E" w14:paraId="63B310F0" w14:textId="77777777" w:rsidTr="00920905">
        <w:trPr>
          <w:trHeight w:val="465"/>
        </w:trPr>
        <w:tc>
          <w:tcPr>
            <w:tcW w:w="1875" w:type="pct"/>
          </w:tcPr>
          <w:p w14:paraId="5050E2A3" w14:textId="2CBF1387"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61A0591E" w14:textId="554BB597" w:rsidR="008960BC" w:rsidRDefault="008960BC" w:rsidP="009034CB">
            <w:pPr>
              <w:rPr>
                <w:rFonts w:cstheme="minorHAnsi"/>
                <w:szCs w:val="20"/>
              </w:rPr>
            </w:pPr>
            <w:r w:rsidRPr="00181968">
              <w:rPr>
                <w:rFonts w:cstheme="minorHAnsi"/>
                <w:szCs w:val="20"/>
              </w:rPr>
              <w:t>48in Reduced Wattage T8 Linear Fluorescent</w:t>
            </w:r>
            <w:r>
              <w:rPr>
                <w:rFonts w:cstheme="minorHAnsi"/>
                <w:szCs w:val="20"/>
              </w:rPr>
              <w:t xml:space="preserve"> Lamp</w:t>
            </w:r>
            <w:r w:rsidR="00A87642">
              <w:rPr>
                <w:rFonts w:cstheme="minorHAnsi"/>
                <w:szCs w:val="20"/>
              </w:rPr>
              <w:t xml:space="preserve"> and Ballast</w:t>
            </w:r>
          </w:p>
          <w:p w14:paraId="4A135BBC" w14:textId="548237CC" w:rsidR="00D03511" w:rsidRPr="00500C4E" w:rsidRDefault="008960BC" w:rsidP="009034CB">
            <w:pPr>
              <w:rPr>
                <w:rFonts w:cs="Arial"/>
                <w:color w:val="FF0000"/>
                <w:szCs w:val="20"/>
              </w:rPr>
            </w:pPr>
            <w:r>
              <w:rPr>
                <w:rFonts w:cstheme="minorHAnsi"/>
                <w:szCs w:val="20"/>
              </w:rPr>
              <w:t xml:space="preserve">46in </w:t>
            </w:r>
            <w:r>
              <w:rPr>
                <w:rFonts w:ascii="Calibri" w:hAnsi="Calibri" w:cs="Calibri"/>
                <w:szCs w:val="20"/>
              </w:rPr>
              <w:t>Energy Saver T5</w:t>
            </w:r>
            <w:r w:rsidR="006151B3">
              <w:rPr>
                <w:rFonts w:ascii="Calibri" w:hAnsi="Calibri" w:cs="Calibri"/>
                <w:szCs w:val="20"/>
              </w:rPr>
              <w:t xml:space="preserve"> </w:t>
            </w:r>
            <w:r>
              <w:rPr>
                <w:rFonts w:ascii="Calibri" w:hAnsi="Calibri" w:cs="Calibri"/>
                <w:szCs w:val="20"/>
              </w:rPr>
              <w:t>L</w:t>
            </w:r>
            <w:r w:rsidR="006151B3">
              <w:rPr>
                <w:rFonts w:ascii="Calibri" w:hAnsi="Calibri" w:cs="Calibri"/>
                <w:szCs w:val="20"/>
              </w:rPr>
              <w:t xml:space="preserve">inear </w:t>
            </w:r>
            <w:r>
              <w:rPr>
                <w:rFonts w:ascii="Calibri" w:hAnsi="Calibri" w:cs="Calibri"/>
                <w:szCs w:val="20"/>
              </w:rPr>
              <w:t>F</w:t>
            </w:r>
            <w:r w:rsidR="006151B3">
              <w:rPr>
                <w:rFonts w:ascii="Calibri" w:hAnsi="Calibri" w:cs="Calibri"/>
                <w:szCs w:val="20"/>
              </w:rPr>
              <w:t xml:space="preserve">luorescent </w:t>
            </w:r>
            <w:r>
              <w:rPr>
                <w:rFonts w:ascii="Calibri" w:hAnsi="Calibri" w:cs="Calibri"/>
                <w:szCs w:val="20"/>
              </w:rPr>
              <w:t>L</w:t>
            </w:r>
            <w:r w:rsidR="006151B3">
              <w:rPr>
                <w:rFonts w:ascii="Calibri" w:hAnsi="Calibri" w:cs="Calibri"/>
                <w:szCs w:val="20"/>
              </w:rPr>
              <w:t>amp</w:t>
            </w:r>
            <w:r w:rsidR="00A87642">
              <w:rPr>
                <w:rFonts w:ascii="Calibri" w:hAnsi="Calibri" w:cs="Calibri"/>
                <w:szCs w:val="20"/>
              </w:rPr>
              <w:t xml:space="preserve"> and Ballast</w:t>
            </w:r>
          </w:p>
        </w:tc>
      </w:tr>
      <w:tr w:rsidR="00D03511" w:rsidRPr="00500C4E" w14:paraId="085771EF" w14:textId="77777777" w:rsidTr="00920905">
        <w:trPr>
          <w:trHeight w:val="465"/>
        </w:trPr>
        <w:tc>
          <w:tcPr>
            <w:tcW w:w="1875" w:type="pct"/>
          </w:tcPr>
          <w:p w14:paraId="679DB8A0" w14:textId="3D691398"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04EAE815" w14:textId="22A37410" w:rsidR="008960BC" w:rsidRDefault="008960BC" w:rsidP="008960BC">
            <w:pPr>
              <w:rPr>
                <w:rFonts w:cstheme="minorHAnsi"/>
                <w:szCs w:val="20"/>
              </w:rPr>
            </w:pPr>
            <w:r w:rsidRPr="00181968">
              <w:rPr>
                <w:rFonts w:cstheme="minorHAnsi"/>
                <w:szCs w:val="20"/>
              </w:rPr>
              <w:t>48in</w:t>
            </w:r>
            <w:r>
              <w:rPr>
                <w:rFonts w:cstheme="minorHAnsi"/>
                <w:szCs w:val="20"/>
              </w:rPr>
              <w:t xml:space="preserve"> Standard Efficiency</w:t>
            </w:r>
            <w:r w:rsidRPr="00181968">
              <w:rPr>
                <w:rFonts w:cstheme="minorHAnsi"/>
                <w:szCs w:val="20"/>
              </w:rPr>
              <w:t xml:space="preserve"> T8 Linear Fluorescent</w:t>
            </w:r>
            <w:r>
              <w:rPr>
                <w:rFonts w:cstheme="minorHAnsi"/>
                <w:szCs w:val="20"/>
              </w:rPr>
              <w:t xml:space="preserve"> Lamp</w:t>
            </w:r>
            <w:r w:rsidR="00A87642">
              <w:rPr>
                <w:rFonts w:cstheme="minorHAnsi"/>
                <w:szCs w:val="20"/>
              </w:rPr>
              <w:t xml:space="preserve"> and Ballast</w:t>
            </w:r>
          </w:p>
          <w:p w14:paraId="28C0D27B" w14:textId="73A85350" w:rsidR="00D03511" w:rsidRPr="00500C4E" w:rsidRDefault="008960BC" w:rsidP="009034CB">
            <w:pPr>
              <w:rPr>
                <w:rFonts w:cs="Arial"/>
                <w:color w:val="FF0000"/>
                <w:szCs w:val="20"/>
              </w:rPr>
            </w:pPr>
            <w:r>
              <w:rPr>
                <w:rFonts w:cstheme="minorHAnsi"/>
                <w:szCs w:val="20"/>
              </w:rPr>
              <w:t xml:space="preserve">46in Standard Efficiency </w:t>
            </w:r>
            <w:r>
              <w:rPr>
                <w:rFonts w:ascii="Calibri" w:hAnsi="Calibri" w:cs="Calibri"/>
                <w:szCs w:val="20"/>
              </w:rPr>
              <w:t>T5 Linear Fluorescent Lamp</w:t>
            </w:r>
            <w:r w:rsidR="00A87642">
              <w:rPr>
                <w:rFonts w:ascii="Calibri" w:hAnsi="Calibri" w:cs="Calibri"/>
                <w:szCs w:val="20"/>
              </w:rPr>
              <w:t xml:space="preserve"> and Ballast</w:t>
            </w:r>
          </w:p>
        </w:tc>
      </w:tr>
      <w:tr w:rsidR="00D03511" w:rsidRPr="00500C4E" w14:paraId="5C218003" w14:textId="77777777" w:rsidTr="00920905">
        <w:trPr>
          <w:trHeight w:val="465"/>
        </w:trPr>
        <w:tc>
          <w:tcPr>
            <w:tcW w:w="1875" w:type="pct"/>
          </w:tcPr>
          <w:p w14:paraId="1DBA889C" w14:textId="032192ED"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368F095B" w:rsidR="00D03511" w:rsidRPr="00500C4E" w:rsidRDefault="00D03511" w:rsidP="00D03511">
            <w:pPr>
              <w:rPr>
                <w:rFonts w:cs="Arial"/>
                <w:color w:val="FF0000"/>
                <w:szCs w:val="20"/>
              </w:rPr>
            </w:pPr>
            <w:r>
              <w:rPr>
                <w:rFonts w:cs="Arial"/>
                <w:szCs w:val="20"/>
              </w:rPr>
              <w:t>Per Lamp</w:t>
            </w:r>
            <w:r w:rsidR="00AA7610">
              <w:rPr>
                <w:rFonts w:cs="Arial"/>
                <w:szCs w:val="20"/>
              </w:rPr>
              <w:t xml:space="preserve"> </w:t>
            </w:r>
          </w:p>
        </w:tc>
      </w:tr>
      <w:tr w:rsidR="00D03511" w:rsidRPr="00500C4E" w14:paraId="66C8B424" w14:textId="77777777" w:rsidTr="00920905">
        <w:trPr>
          <w:trHeight w:val="465"/>
        </w:trPr>
        <w:tc>
          <w:tcPr>
            <w:tcW w:w="1875" w:type="pct"/>
          </w:tcPr>
          <w:p w14:paraId="0C38E296" w14:textId="625EE0BE" w:rsidR="00D03511" w:rsidRPr="00920905" w:rsidRDefault="00D03511" w:rsidP="00D03511">
            <w:pPr>
              <w:rPr>
                <w:rStyle w:val="Strong1"/>
                <w:szCs w:val="20"/>
              </w:rPr>
            </w:pPr>
            <w:r w:rsidRPr="00500C4E">
              <w:rPr>
                <w:rStyle w:val="Strong"/>
                <w:rFonts w:asciiTheme="minorHAnsi" w:hAnsiTheme="minorHAnsi"/>
                <w:sz w:val="20"/>
                <w:szCs w:val="20"/>
              </w:rPr>
              <w:t>Energy Savings</w:t>
            </w:r>
          </w:p>
        </w:tc>
        <w:tc>
          <w:tcPr>
            <w:tcW w:w="3125" w:type="pct"/>
          </w:tcPr>
          <w:p w14:paraId="7D5952C1" w14:textId="20104D50" w:rsidR="00D03511" w:rsidRPr="00500C4E" w:rsidRDefault="00D03511" w:rsidP="00D03511">
            <w:pPr>
              <w:rPr>
                <w:rFonts w:cs="Arial"/>
                <w:szCs w:val="20"/>
              </w:rPr>
            </w:pPr>
            <w:r>
              <w:rPr>
                <w:rFonts w:cs="Arial"/>
                <w:szCs w:val="20"/>
              </w:rPr>
              <w:t>Refer to Excel Calculation Attachment</w:t>
            </w:r>
          </w:p>
        </w:tc>
      </w:tr>
      <w:tr w:rsidR="00D03511" w:rsidRPr="00500C4E" w14:paraId="3432D116" w14:textId="77777777" w:rsidTr="00920905">
        <w:trPr>
          <w:trHeight w:val="465"/>
        </w:trPr>
        <w:tc>
          <w:tcPr>
            <w:tcW w:w="1875" w:type="pct"/>
          </w:tcPr>
          <w:p w14:paraId="3CB3B700" w14:textId="30D3563F" w:rsidR="00D03511" w:rsidRPr="00500C4E" w:rsidRDefault="00D03511" w:rsidP="00D0351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45FBA383" w:rsidR="00D03511" w:rsidRPr="00500C4E" w:rsidRDefault="00D03511" w:rsidP="00D03511">
            <w:pPr>
              <w:rPr>
                <w:rFonts w:cs="Arial"/>
                <w:szCs w:val="20"/>
              </w:rPr>
            </w:pPr>
            <w:r>
              <w:rPr>
                <w:rFonts w:cs="Arial"/>
                <w:szCs w:val="20"/>
              </w:rPr>
              <w:t>Refer to Excel Calculation Attachment</w:t>
            </w:r>
          </w:p>
        </w:tc>
      </w:tr>
      <w:tr w:rsidR="00D03511" w:rsidRPr="00500C4E" w14:paraId="2D16677E" w14:textId="77777777" w:rsidTr="00920905">
        <w:trPr>
          <w:trHeight w:val="465"/>
        </w:trPr>
        <w:tc>
          <w:tcPr>
            <w:tcW w:w="1875" w:type="pct"/>
          </w:tcPr>
          <w:p w14:paraId="1C8BF889" w14:textId="6745F31A"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1E977D53" w:rsidR="00D03511" w:rsidRPr="00500C4E" w:rsidRDefault="00D03511" w:rsidP="00D03511">
            <w:pPr>
              <w:rPr>
                <w:rFonts w:cs="Arial"/>
                <w:szCs w:val="20"/>
              </w:rPr>
            </w:pPr>
            <w:r>
              <w:rPr>
                <w:rFonts w:cs="Arial"/>
                <w:szCs w:val="20"/>
              </w:rPr>
              <w:t>Refer to Excel Calculation Attachment</w:t>
            </w:r>
          </w:p>
        </w:tc>
      </w:tr>
      <w:tr w:rsidR="00D03511" w:rsidRPr="00500C4E" w14:paraId="466E1409" w14:textId="77777777" w:rsidTr="00920905">
        <w:trPr>
          <w:trHeight w:val="465"/>
        </w:trPr>
        <w:tc>
          <w:tcPr>
            <w:tcW w:w="1875" w:type="pct"/>
          </w:tcPr>
          <w:p w14:paraId="4F8D0A97" w14:textId="25FD4E84"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712D0BCA" w:rsidR="00D03511" w:rsidRPr="00500C4E" w:rsidRDefault="00D03511" w:rsidP="00D03511">
            <w:pPr>
              <w:rPr>
                <w:rFonts w:cs="Arial"/>
                <w:color w:val="FF0000"/>
                <w:szCs w:val="20"/>
              </w:rPr>
            </w:pPr>
            <w:proofErr w:type="spellStart"/>
            <w:r w:rsidRPr="00642D26">
              <w:rPr>
                <w:rFonts w:cstheme="minorHAnsi"/>
                <w:szCs w:val="20"/>
              </w:rPr>
              <w:t>ILtg</w:t>
            </w:r>
            <w:proofErr w:type="spellEnd"/>
            <w:r w:rsidRPr="00642D26">
              <w:rPr>
                <w:rFonts w:cstheme="minorHAnsi"/>
                <w:szCs w:val="20"/>
              </w:rPr>
              <w:t>-</w:t>
            </w:r>
            <w:proofErr w:type="spellStart"/>
            <w:r w:rsidRPr="00642D26">
              <w:rPr>
                <w:rFonts w:cstheme="minorHAnsi"/>
                <w:szCs w:val="20"/>
              </w:rPr>
              <w:t>Lfluor</w:t>
            </w:r>
            <w:proofErr w:type="spellEnd"/>
            <w:r w:rsidRPr="00642D26">
              <w:rPr>
                <w:rFonts w:cstheme="minorHAnsi"/>
                <w:szCs w:val="20"/>
              </w:rPr>
              <w:t>-Elec</w:t>
            </w:r>
            <w:r w:rsidR="009034CB">
              <w:rPr>
                <w:rFonts w:cstheme="minorHAnsi"/>
                <w:szCs w:val="20"/>
              </w:rPr>
              <w:t xml:space="preserve">, </w:t>
            </w:r>
            <w:r w:rsidR="009034CB" w:rsidRPr="00B2583B">
              <w:rPr>
                <w:rFonts w:ascii="Calibri" w:hAnsi="Calibri"/>
                <w:color w:val="000000"/>
                <w:szCs w:val="20"/>
              </w:rPr>
              <w:t>ILtg-T5</w:t>
            </w:r>
            <w:r>
              <w:rPr>
                <w:rFonts w:cstheme="minorHAnsi"/>
                <w:szCs w:val="20"/>
              </w:rPr>
              <w:t xml:space="preserve">: </w:t>
            </w:r>
            <w:r w:rsidR="00041294" w:rsidRPr="00F76B57">
              <w:rPr>
                <w:rFonts w:cstheme="minorHAnsi"/>
                <w:szCs w:val="20"/>
              </w:rPr>
              <w:t>Rated Life of Ballast (70,000 hours) /</w:t>
            </w:r>
            <w:r w:rsidR="00041294">
              <w:rPr>
                <w:rFonts w:cstheme="minorHAnsi"/>
                <w:szCs w:val="20"/>
              </w:rPr>
              <w:t xml:space="preserve"> HOU</w:t>
            </w:r>
            <w:r w:rsidR="00041294" w:rsidRPr="00F76B57">
              <w:rPr>
                <w:rFonts w:cstheme="minorHAnsi"/>
                <w:szCs w:val="20"/>
              </w:rPr>
              <w:t>, OR 15 years</w:t>
            </w:r>
            <w:r w:rsidR="00041294">
              <w:rPr>
                <w:rFonts w:cstheme="minorHAnsi"/>
                <w:szCs w:val="20"/>
              </w:rPr>
              <w:t>,</w:t>
            </w:r>
            <w:r w:rsidR="00041294" w:rsidRPr="00F76B57">
              <w:rPr>
                <w:rFonts w:cstheme="minorHAnsi"/>
                <w:szCs w:val="20"/>
              </w:rPr>
              <w:t xml:space="preserve"> </w:t>
            </w:r>
            <w:r w:rsidR="00041294">
              <w:rPr>
                <w:rFonts w:cstheme="minorHAnsi"/>
                <w:szCs w:val="20"/>
              </w:rPr>
              <w:t>whichever is less</w:t>
            </w:r>
          </w:p>
        </w:tc>
      </w:tr>
      <w:tr w:rsidR="00D03511" w:rsidRPr="00500C4E" w14:paraId="6FFAAB3B" w14:textId="77777777" w:rsidTr="00920905">
        <w:trPr>
          <w:trHeight w:val="465"/>
        </w:trPr>
        <w:tc>
          <w:tcPr>
            <w:tcW w:w="1875" w:type="pct"/>
          </w:tcPr>
          <w:p w14:paraId="080378E9" w14:textId="52D7A149"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2F466CF5" w:rsidR="00D03511" w:rsidRPr="00500C4E" w:rsidRDefault="00D03511" w:rsidP="00D03511">
            <w:pPr>
              <w:rPr>
                <w:rFonts w:cs="Arial"/>
                <w:color w:val="FF0000"/>
                <w:szCs w:val="20"/>
              </w:rPr>
            </w:pPr>
            <w:r w:rsidRPr="00697868">
              <w:rPr>
                <w:rFonts w:cs="Arial"/>
                <w:szCs w:val="20"/>
              </w:rPr>
              <w:t>Replace on Burnout (ROB)</w:t>
            </w:r>
          </w:p>
        </w:tc>
      </w:tr>
      <w:tr w:rsidR="00D03511" w:rsidRPr="00500C4E" w14:paraId="2EA80FC2" w14:textId="77777777" w:rsidTr="00920905">
        <w:trPr>
          <w:trHeight w:val="465"/>
        </w:trPr>
        <w:tc>
          <w:tcPr>
            <w:tcW w:w="1875" w:type="pct"/>
          </w:tcPr>
          <w:p w14:paraId="7E87F403" w14:textId="5683C17E" w:rsidR="00D03511" w:rsidRPr="00500C4E" w:rsidRDefault="00D03511" w:rsidP="00D0351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1AFD53FA" w14:textId="77777777" w:rsidR="00D03511" w:rsidRDefault="006151B3" w:rsidP="00D03511">
            <w:pPr>
              <w:rPr>
                <w:szCs w:val="20"/>
              </w:rPr>
            </w:pPr>
            <w:proofErr w:type="spellStart"/>
            <w:r w:rsidRPr="007A015F">
              <w:rPr>
                <w:szCs w:val="20"/>
              </w:rPr>
              <w:t>NonRes</w:t>
            </w:r>
            <w:proofErr w:type="spellEnd"/>
            <w:r w:rsidRPr="007A015F">
              <w:rPr>
                <w:szCs w:val="20"/>
              </w:rPr>
              <w:t>-</w:t>
            </w:r>
            <w:proofErr w:type="spellStart"/>
            <w:r w:rsidRPr="007A015F">
              <w:rPr>
                <w:szCs w:val="20"/>
              </w:rPr>
              <w:t>sAll</w:t>
            </w:r>
            <w:proofErr w:type="spellEnd"/>
            <w:r w:rsidRPr="007A015F">
              <w:rPr>
                <w:szCs w:val="20"/>
              </w:rPr>
              <w:t>-</w:t>
            </w:r>
            <w:proofErr w:type="spellStart"/>
            <w:r w:rsidRPr="007A015F">
              <w:rPr>
                <w:szCs w:val="20"/>
              </w:rPr>
              <w:t>mLFOth</w:t>
            </w:r>
            <w:proofErr w:type="spellEnd"/>
            <w:r w:rsidRPr="007A015F">
              <w:rPr>
                <w:szCs w:val="20"/>
              </w:rPr>
              <w:t>-Deemed</w:t>
            </w:r>
            <w:r>
              <w:rPr>
                <w:szCs w:val="20"/>
              </w:rPr>
              <w:t>: 0.60</w:t>
            </w:r>
          </w:p>
          <w:p w14:paraId="40A9016A" w14:textId="72CFBC47" w:rsidR="006151B3" w:rsidRPr="00500C4E" w:rsidRDefault="006151B3" w:rsidP="00D03511">
            <w:pPr>
              <w:rPr>
                <w:rFonts w:cs="Arial"/>
                <w:color w:val="FF0000"/>
                <w:szCs w:val="20"/>
              </w:rPr>
            </w:pPr>
            <w:r w:rsidRPr="00747767">
              <w:rPr>
                <w:szCs w:val="20"/>
              </w:rPr>
              <w:t>Res-Default&gt;2</w:t>
            </w:r>
            <w:r>
              <w:rPr>
                <w:szCs w:val="20"/>
              </w:rPr>
              <w:t>: 0.55</w:t>
            </w:r>
          </w:p>
        </w:tc>
      </w:tr>
      <w:tr w:rsidR="00290ED8" w:rsidRPr="00500C4E" w14:paraId="7D762862" w14:textId="77777777" w:rsidTr="00920905">
        <w:trPr>
          <w:trHeight w:val="465"/>
        </w:trPr>
        <w:tc>
          <w:tcPr>
            <w:tcW w:w="1875" w:type="pct"/>
          </w:tcPr>
          <w:p w14:paraId="00714D90" w14:textId="038B7052"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35"/>
        <w:gridCol w:w="901"/>
        <w:gridCol w:w="1889"/>
        <w:gridCol w:w="6025"/>
      </w:tblGrid>
      <w:tr w:rsidR="003845E5" w:rsidRPr="00500C4E" w14:paraId="5AFD7FBC" w14:textId="77777777" w:rsidTr="00006C67">
        <w:trPr>
          <w:trHeight w:val="20"/>
        </w:trPr>
        <w:tc>
          <w:tcPr>
            <w:tcW w:w="286"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48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10"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222"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0D5EBF" w:rsidRPr="00500C4E" w14:paraId="5F938BC5" w14:textId="77777777" w:rsidTr="00006C67">
        <w:trPr>
          <w:trHeight w:val="20"/>
        </w:trPr>
        <w:tc>
          <w:tcPr>
            <w:tcW w:w="286" w:type="pct"/>
          </w:tcPr>
          <w:p w14:paraId="57967E8F" w14:textId="40E7C499" w:rsidR="000D5EBF" w:rsidRPr="00126BEF" w:rsidRDefault="000A5810" w:rsidP="00006C67">
            <w:pPr>
              <w:rPr>
                <w:rFonts w:cstheme="minorHAnsi"/>
                <w:szCs w:val="20"/>
              </w:rPr>
            </w:pPr>
            <w:r>
              <w:rPr>
                <w:rFonts w:cstheme="minorHAnsi"/>
                <w:szCs w:val="20"/>
              </w:rPr>
              <w:t>0</w:t>
            </w:r>
          </w:p>
        </w:tc>
        <w:tc>
          <w:tcPr>
            <w:tcW w:w="482" w:type="pct"/>
          </w:tcPr>
          <w:p w14:paraId="43822996" w14:textId="7462074D" w:rsidR="000D5EBF" w:rsidRDefault="000D5EBF" w:rsidP="00006C67">
            <w:pPr>
              <w:rPr>
                <w:rFonts w:cstheme="minorHAnsi"/>
                <w:szCs w:val="20"/>
              </w:rPr>
            </w:pPr>
            <w:r>
              <w:rPr>
                <w:rFonts w:cstheme="minorHAnsi"/>
                <w:szCs w:val="20"/>
              </w:rPr>
              <w:t>11/2/16</w:t>
            </w:r>
          </w:p>
        </w:tc>
        <w:tc>
          <w:tcPr>
            <w:tcW w:w="1010" w:type="pct"/>
          </w:tcPr>
          <w:p w14:paraId="73824012" w14:textId="6FBEFA46" w:rsidR="000D5EBF" w:rsidRDefault="000D5EBF" w:rsidP="00006C67">
            <w:pPr>
              <w:rPr>
                <w:rFonts w:cstheme="minorHAnsi"/>
                <w:szCs w:val="20"/>
              </w:rPr>
            </w:pPr>
            <w:r>
              <w:rPr>
                <w:rFonts w:cstheme="minorHAnsi"/>
                <w:szCs w:val="20"/>
              </w:rPr>
              <w:t>Kara Vega (TRC)</w:t>
            </w:r>
          </w:p>
        </w:tc>
        <w:tc>
          <w:tcPr>
            <w:tcW w:w="3222" w:type="pct"/>
          </w:tcPr>
          <w:p w14:paraId="15810254" w14:textId="11431F32" w:rsidR="000A5810" w:rsidRDefault="000A5810" w:rsidP="000D5EBF">
            <w:pPr>
              <w:pStyle w:val="ListParagraph"/>
              <w:numPr>
                <w:ilvl w:val="0"/>
                <w:numId w:val="35"/>
              </w:numPr>
              <w:rPr>
                <w:rFonts w:cstheme="minorHAnsi"/>
                <w:bCs/>
                <w:szCs w:val="20"/>
              </w:rPr>
            </w:pPr>
            <w:r>
              <w:rPr>
                <w:rFonts w:cstheme="minorHAnsi"/>
                <w:bCs/>
                <w:szCs w:val="20"/>
              </w:rPr>
              <w:t xml:space="preserve">This work paper is an update of SCE13LG092.2. </w:t>
            </w:r>
          </w:p>
          <w:p w14:paraId="4C70EEB5" w14:textId="77777777" w:rsidR="000A5810" w:rsidRDefault="000A5810" w:rsidP="000A5810">
            <w:pPr>
              <w:pStyle w:val="ListParagraph"/>
              <w:numPr>
                <w:ilvl w:val="0"/>
                <w:numId w:val="35"/>
              </w:numPr>
              <w:rPr>
                <w:rFonts w:cstheme="minorHAnsi"/>
                <w:bCs/>
                <w:szCs w:val="20"/>
              </w:rPr>
            </w:pPr>
            <w:r>
              <w:rPr>
                <w:rFonts w:cstheme="minorHAnsi"/>
                <w:bCs/>
                <w:szCs w:val="20"/>
              </w:rPr>
              <w:t xml:space="preserve">New </w:t>
            </w:r>
            <w:r w:rsidR="000D5EBF">
              <w:rPr>
                <w:rFonts w:cstheme="minorHAnsi"/>
                <w:bCs/>
                <w:szCs w:val="20"/>
              </w:rPr>
              <w:t xml:space="preserve">Calculation Template for </w:t>
            </w:r>
            <w:r>
              <w:rPr>
                <w:rFonts w:cstheme="minorHAnsi"/>
                <w:bCs/>
                <w:szCs w:val="20"/>
              </w:rPr>
              <w:t>2017 p</w:t>
            </w:r>
            <w:r w:rsidR="000D5EBF">
              <w:rPr>
                <w:rFonts w:cstheme="minorHAnsi"/>
                <w:bCs/>
                <w:szCs w:val="20"/>
              </w:rPr>
              <w:t xml:space="preserve">rogram </w:t>
            </w:r>
            <w:r>
              <w:rPr>
                <w:rFonts w:cstheme="minorHAnsi"/>
                <w:bCs/>
                <w:szCs w:val="20"/>
              </w:rPr>
              <w:t xml:space="preserve">year. </w:t>
            </w:r>
          </w:p>
          <w:p w14:paraId="3C35C359" w14:textId="47E75396" w:rsidR="004C0569" w:rsidRDefault="00614334" w:rsidP="000A5810">
            <w:pPr>
              <w:pStyle w:val="ListParagraph"/>
              <w:numPr>
                <w:ilvl w:val="0"/>
                <w:numId w:val="35"/>
              </w:numPr>
              <w:rPr>
                <w:rFonts w:cstheme="minorHAnsi"/>
                <w:bCs/>
                <w:szCs w:val="20"/>
              </w:rPr>
            </w:pPr>
            <w:r>
              <w:rPr>
                <w:rFonts w:cstheme="minorHAnsi"/>
                <w:bCs/>
                <w:szCs w:val="20"/>
              </w:rPr>
              <w:t>L</w:t>
            </w:r>
            <w:r w:rsidR="004C0569">
              <w:rPr>
                <w:rFonts w:cstheme="minorHAnsi"/>
                <w:bCs/>
                <w:szCs w:val="20"/>
              </w:rPr>
              <w:t xml:space="preserve">anguage within the work paper was updated to </w:t>
            </w:r>
            <w:r>
              <w:rPr>
                <w:rFonts w:cstheme="minorHAnsi"/>
                <w:bCs/>
                <w:szCs w:val="20"/>
              </w:rPr>
              <w:t>reflect lamp</w:t>
            </w:r>
            <w:r w:rsidR="004C0569">
              <w:rPr>
                <w:rFonts w:cstheme="minorHAnsi"/>
                <w:bCs/>
                <w:szCs w:val="20"/>
              </w:rPr>
              <w:t xml:space="preserve"> and ballast replacement. </w:t>
            </w:r>
          </w:p>
          <w:p w14:paraId="5B2E68AA" w14:textId="1D7BCE15" w:rsidR="00A1363A" w:rsidRDefault="00590C82" w:rsidP="000A5810">
            <w:pPr>
              <w:pStyle w:val="ListParagraph"/>
              <w:numPr>
                <w:ilvl w:val="0"/>
                <w:numId w:val="35"/>
              </w:numPr>
              <w:rPr>
                <w:rFonts w:cstheme="minorHAnsi"/>
                <w:bCs/>
                <w:szCs w:val="20"/>
              </w:rPr>
            </w:pPr>
            <w:r>
              <w:rPr>
                <w:rFonts w:cstheme="minorHAnsi"/>
                <w:bCs/>
                <w:szCs w:val="20"/>
              </w:rPr>
              <w:t>Removed solution code LT-69513</w:t>
            </w:r>
          </w:p>
          <w:p w14:paraId="1F175A87" w14:textId="792C7C93" w:rsidR="00A1363A" w:rsidRDefault="00A1363A" w:rsidP="000A5810">
            <w:pPr>
              <w:pStyle w:val="ListParagraph"/>
              <w:numPr>
                <w:ilvl w:val="0"/>
                <w:numId w:val="35"/>
              </w:numPr>
              <w:rPr>
                <w:rFonts w:cstheme="minorHAnsi"/>
                <w:bCs/>
                <w:szCs w:val="20"/>
              </w:rPr>
            </w:pPr>
            <w:r>
              <w:rPr>
                <w:rFonts w:cstheme="minorHAnsi"/>
                <w:bCs/>
                <w:szCs w:val="20"/>
              </w:rPr>
              <w:t>Updated requirements based on 2016 Solutions Directory</w:t>
            </w:r>
          </w:p>
          <w:p w14:paraId="37BFE75E" w14:textId="77777777" w:rsidR="00A1363A" w:rsidRDefault="00A1363A" w:rsidP="000A5810">
            <w:pPr>
              <w:pStyle w:val="ListParagraph"/>
              <w:numPr>
                <w:ilvl w:val="0"/>
                <w:numId w:val="35"/>
              </w:numPr>
              <w:rPr>
                <w:rFonts w:cstheme="minorHAnsi"/>
                <w:bCs/>
                <w:szCs w:val="20"/>
              </w:rPr>
            </w:pPr>
            <w:r>
              <w:rPr>
                <w:rFonts w:cstheme="minorHAnsi"/>
                <w:bCs/>
                <w:szCs w:val="20"/>
              </w:rPr>
              <w:t>Added Mid-Stream Programs</w:t>
            </w:r>
          </w:p>
          <w:p w14:paraId="66E0F7E9" w14:textId="18C3BC80" w:rsidR="008042EE" w:rsidRPr="000D5EBF" w:rsidRDefault="008E6CB6" w:rsidP="008042EE">
            <w:pPr>
              <w:pStyle w:val="ListParagraph"/>
              <w:numPr>
                <w:ilvl w:val="0"/>
                <w:numId w:val="35"/>
              </w:numPr>
              <w:rPr>
                <w:rFonts w:cstheme="minorHAnsi"/>
                <w:bCs/>
                <w:szCs w:val="20"/>
              </w:rPr>
            </w:pPr>
            <w:r>
              <w:rPr>
                <w:rFonts w:cstheme="minorHAnsi"/>
                <w:bCs/>
                <w:szCs w:val="20"/>
              </w:rPr>
              <w:t xml:space="preserve">Updated </w:t>
            </w:r>
            <w:r w:rsidR="008042EE">
              <w:rPr>
                <w:rFonts w:cstheme="minorHAnsi"/>
                <w:bCs/>
                <w:szCs w:val="20"/>
              </w:rPr>
              <w:t>energy impacts and equipment costs based on</w:t>
            </w:r>
            <w:r>
              <w:rPr>
                <w:rFonts w:cstheme="minorHAnsi"/>
                <w:bCs/>
                <w:szCs w:val="20"/>
              </w:rPr>
              <w:t xml:space="preserve"> DEER2017 values</w:t>
            </w:r>
          </w:p>
        </w:tc>
      </w:tr>
    </w:tbl>
    <w:p w14:paraId="656E2232" w14:textId="53B217DB"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5B2983">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5B2983">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0CF60EA4" w:rsidR="008877AF" w:rsidRPr="00EE4120" w:rsidRDefault="008877AF" w:rsidP="005B2983">
            <w:pPr>
              <w:rPr>
                <w:bCs/>
                <w:color w:val="FF0000"/>
              </w:rPr>
            </w:pPr>
          </w:p>
        </w:tc>
        <w:tc>
          <w:tcPr>
            <w:tcW w:w="351" w:type="pct"/>
          </w:tcPr>
          <w:p w14:paraId="23988046" w14:textId="2863851A" w:rsidR="008877AF" w:rsidRPr="00EE4120" w:rsidRDefault="008877AF" w:rsidP="005B2983">
            <w:pPr>
              <w:rPr>
                <w:bCs/>
                <w:color w:val="FF0000"/>
                <w:szCs w:val="20"/>
              </w:rPr>
            </w:pPr>
          </w:p>
        </w:tc>
        <w:tc>
          <w:tcPr>
            <w:tcW w:w="548" w:type="pct"/>
          </w:tcPr>
          <w:p w14:paraId="4AB37DB0" w14:textId="47EE9F56" w:rsidR="008877AF" w:rsidRPr="00EE4120" w:rsidRDefault="008877AF" w:rsidP="005B2983">
            <w:pPr>
              <w:rPr>
                <w:bCs/>
                <w:color w:val="FF0000"/>
                <w:szCs w:val="20"/>
              </w:rPr>
            </w:pPr>
          </w:p>
        </w:tc>
        <w:tc>
          <w:tcPr>
            <w:tcW w:w="552" w:type="pct"/>
          </w:tcPr>
          <w:p w14:paraId="62E998F6" w14:textId="4A0549D7" w:rsidR="008877AF" w:rsidRPr="00EE4120" w:rsidRDefault="008877AF" w:rsidP="005B2983">
            <w:pPr>
              <w:rPr>
                <w:bCs/>
                <w:color w:val="FF0000"/>
                <w:szCs w:val="20"/>
              </w:rPr>
            </w:pPr>
          </w:p>
        </w:tc>
        <w:tc>
          <w:tcPr>
            <w:tcW w:w="1634" w:type="pct"/>
          </w:tcPr>
          <w:p w14:paraId="369DEEE8" w14:textId="71544C70" w:rsidR="008877AF" w:rsidRPr="00006C67" w:rsidRDefault="008877AF" w:rsidP="00006C67">
            <w:pPr>
              <w:rPr>
                <w:bCs/>
                <w:color w:val="FF0000"/>
                <w:szCs w:val="20"/>
              </w:rPr>
            </w:pPr>
          </w:p>
        </w:tc>
        <w:tc>
          <w:tcPr>
            <w:tcW w:w="1634" w:type="pct"/>
          </w:tcPr>
          <w:p w14:paraId="1ECCFDB6" w14:textId="4A607423" w:rsidR="008877AF" w:rsidRPr="00006C67" w:rsidRDefault="008877AF" w:rsidP="00006C67">
            <w:pPr>
              <w:rPr>
                <w:bCs/>
                <w:color w:val="FF0000"/>
                <w:szCs w:val="20"/>
              </w:rPr>
            </w:pPr>
          </w:p>
        </w:tc>
      </w:tr>
      <w:tr w:rsidR="008877AF" w:rsidRPr="00500C4E" w14:paraId="69D073CD" w14:textId="392DFDA5" w:rsidTr="00BA5FE4">
        <w:trPr>
          <w:trHeight w:val="20"/>
        </w:trPr>
        <w:tc>
          <w:tcPr>
            <w:tcW w:w="280" w:type="pct"/>
          </w:tcPr>
          <w:p w14:paraId="19E0D6ED" w14:textId="6B3A6BF9" w:rsidR="008877AF" w:rsidRPr="00EE4120" w:rsidRDefault="008877AF" w:rsidP="005B2983">
            <w:pPr>
              <w:rPr>
                <w:color w:val="FF0000"/>
              </w:rPr>
            </w:pPr>
          </w:p>
        </w:tc>
        <w:tc>
          <w:tcPr>
            <w:tcW w:w="351" w:type="pct"/>
          </w:tcPr>
          <w:p w14:paraId="71879172" w14:textId="72F2E4A4" w:rsidR="008877AF" w:rsidRPr="00EE4120" w:rsidRDefault="008877AF" w:rsidP="005B2983">
            <w:pPr>
              <w:autoSpaceDE w:val="0"/>
              <w:autoSpaceDN w:val="0"/>
              <w:adjustRightInd w:val="0"/>
              <w:rPr>
                <w:color w:val="FF0000"/>
                <w:szCs w:val="20"/>
              </w:rPr>
            </w:pPr>
          </w:p>
        </w:tc>
        <w:tc>
          <w:tcPr>
            <w:tcW w:w="548" w:type="pct"/>
          </w:tcPr>
          <w:p w14:paraId="61A20ED3" w14:textId="2992772E" w:rsidR="008877AF" w:rsidRPr="00EE4120" w:rsidRDefault="008877AF" w:rsidP="005B2983">
            <w:pPr>
              <w:autoSpaceDE w:val="0"/>
              <w:autoSpaceDN w:val="0"/>
              <w:adjustRightInd w:val="0"/>
              <w:rPr>
                <w:color w:val="FF0000"/>
                <w:szCs w:val="20"/>
              </w:rPr>
            </w:pPr>
          </w:p>
        </w:tc>
        <w:tc>
          <w:tcPr>
            <w:tcW w:w="552" w:type="pct"/>
          </w:tcPr>
          <w:p w14:paraId="211F8E7E" w14:textId="6350B090" w:rsidR="008877AF" w:rsidRPr="00EE4120" w:rsidRDefault="008877AF" w:rsidP="005B2983">
            <w:pPr>
              <w:rPr>
                <w:color w:val="FF0000"/>
                <w:szCs w:val="20"/>
              </w:rPr>
            </w:pPr>
          </w:p>
        </w:tc>
        <w:tc>
          <w:tcPr>
            <w:tcW w:w="1634" w:type="pct"/>
          </w:tcPr>
          <w:p w14:paraId="52AA4972" w14:textId="46772198" w:rsidR="008877AF" w:rsidRPr="00006C67" w:rsidRDefault="008877AF" w:rsidP="00006C67">
            <w:pPr>
              <w:rPr>
                <w:bCs/>
                <w:color w:val="FF0000"/>
                <w:szCs w:val="20"/>
              </w:rPr>
            </w:pPr>
          </w:p>
        </w:tc>
        <w:tc>
          <w:tcPr>
            <w:tcW w:w="1634" w:type="pct"/>
          </w:tcPr>
          <w:p w14:paraId="34686434" w14:textId="569C5509" w:rsidR="008877AF" w:rsidRPr="00006C67" w:rsidRDefault="008877AF" w:rsidP="00006C67">
            <w:pPr>
              <w:rPr>
                <w:bCs/>
                <w:color w:val="FF0000"/>
                <w:szCs w:val="20"/>
              </w:rPr>
            </w:pPr>
          </w:p>
        </w:tc>
      </w:tr>
      <w:tr w:rsidR="008877AF" w:rsidRPr="00500C4E" w14:paraId="3150CD9E" w14:textId="23D900C0" w:rsidTr="00BA5FE4">
        <w:trPr>
          <w:trHeight w:val="20"/>
        </w:trPr>
        <w:tc>
          <w:tcPr>
            <w:tcW w:w="280" w:type="pct"/>
          </w:tcPr>
          <w:p w14:paraId="20476F36" w14:textId="7C427F22" w:rsidR="008877AF" w:rsidRPr="002A1843" w:rsidRDefault="008877AF" w:rsidP="005B2983"/>
        </w:tc>
        <w:tc>
          <w:tcPr>
            <w:tcW w:w="351" w:type="pct"/>
          </w:tcPr>
          <w:p w14:paraId="6F821B8B" w14:textId="77777777" w:rsidR="008877AF" w:rsidRPr="002A1843" w:rsidRDefault="008877AF" w:rsidP="005B2983">
            <w:pPr>
              <w:autoSpaceDE w:val="0"/>
              <w:autoSpaceDN w:val="0"/>
              <w:adjustRightInd w:val="0"/>
              <w:rPr>
                <w:szCs w:val="20"/>
              </w:rPr>
            </w:pPr>
          </w:p>
        </w:tc>
        <w:tc>
          <w:tcPr>
            <w:tcW w:w="548" w:type="pct"/>
          </w:tcPr>
          <w:p w14:paraId="6D6794C9" w14:textId="77777777" w:rsidR="008877AF" w:rsidRPr="002A1843" w:rsidRDefault="008877AF" w:rsidP="005B2983">
            <w:pPr>
              <w:autoSpaceDE w:val="0"/>
              <w:autoSpaceDN w:val="0"/>
              <w:adjustRightInd w:val="0"/>
              <w:rPr>
                <w:szCs w:val="20"/>
              </w:rPr>
            </w:pPr>
          </w:p>
        </w:tc>
        <w:tc>
          <w:tcPr>
            <w:tcW w:w="552" w:type="pct"/>
          </w:tcPr>
          <w:p w14:paraId="39C3D570" w14:textId="77777777" w:rsidR="008877AF" w:rsidRPr="002A1843" w:rsidRDefault="008877AF" w:rsidP="005B2983">
            <w:pPr>
              <w:rPr>
                <w:szCs w:val="20"/>
              </w:rPr>
            </w:pPr>
          </w:p>
        </w:tc>
        <w:tc>
          <w:tcPr>
            <w:tcW w:w="1634" w:type="pct"/>
          </w:tcPr>
          <w:p w14:paraId="28DFEB40" w14:textId="77777777" w:rsidR="008877AF" w:rsidRPr="002A1843" w:rsidRDefault="008877AF" w:rsidP="005B2983">
            <w:pPr>
              <w:rPr>
                <w:bCs/>
                <w:szCs w:val="20"/>
              </w:rPr>
            </w:pPr>
          </w:p>
        </w:tc>
        <w:tc>
          <w:tcPr>
            <w:tcW w:w="1634" w:type="pct"/>
          </w:tcPr>
          <w:p w14:paraId="56FE81C4" w14:textId="77777777" w:rsidR="008877AF" w:rsidRPr="002A1843" w:rsidRDefault="008877AF" w:rsidP="005B2983">
            <w:p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3B4D2E29"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1FFD38CC" w14:textId="4301F251"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515"/>
        <w:gridCol w:w="6835"/>
      </w:tblGrid>
      <w:tr w:rsidR="005720F2" w:rsidRPr="00800706" w14:paraId="282551D9" w14:textId="77777777" w:rsidTr="00E56293">
        <w:trPr>
          <w:trHeight w:val="20"/>
        </w:trPr>
        <w:tc>
          <w:tcPr>
            <w:tcW w:w="1345"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655"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E56293">
        <w:trPr>
          <w:trHeight w:val="20"/>
        </w:trPr>
        <w:tc>
          <w:tcPr>
            <w:tcW w:w="1345"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655" w:type="pct"/>
          </w:tcPr>
          <w:p w14:paraId="2188CC31" w14:textId="3C0694D3" w:rsidR="00D85F09" w:rsidRDefault="008960BC" w:rsidP="007C6C4E">
            <w:pPr>
              <w:rPr>
                <w:rFonts w:cstheme="minorHAnsi"/>
                <w:sz w:val="22"/>
                <w:szCs w:val="22"/>
              </w:rPr>
            </w:pPr>
            <w:r>
              <w:rPr>
                <w:rFonts w:cstheme="minorHAnsi"/>
                <w:sz w:val="22"/>
                <w:szCs w:val="22"/>
              </w:rPr>
              <w:t>Reduced wattage T8</w:t>
            </w:r>
            <w:r w:rsidR="00E55578">
              <w:rPr>
                <w:rFonts w:cstheme="minorHAnsi"/>
                <w:sz w:val="22"/>
                <w:szCs w:val="22"/>
              </w:rPr>
              <w:t xml:space="preserve"> linear fluorescent lamp</w:t>
            </w:r>
            <w:r w:rsidR="0016201D">
              <w:rPr>
                <w:rFonts w:cstheme="minorHAnsi"/>
                <w:sz w:val="22"/>
                <w:szCs w:val="22"/>
              </w:rPr>
              <w:t>: 28W</w:t>
            </w:r>
            <w:r>
              <w:rPr>
                <w:rFonts w:cstheme="minorHAnsi"/>
                <w:sz w:val="22"/>
                <w:szCs w:val="22"/>
              </w:rPr>
              <w:t xml:space="preserve"> or</w:t>
            </w:r>
            <w:r w:rsidR="0016201D">
              <w:rPr>
                <w:rFonts w:cstheme="minorHAnsi"/>
                <w:sz w:val="22"/>
                <w:szCs w:val="22"/>
              </w:rPr>
              <w:t xml:space="preserve"> 25W</w:t>
            </w:r>
            <w:r w:rsidR="00A10D1D">
              <w:rPr>
                <w:rFonts w:cstheme="minorHAnsi"/>
                <w:sz w:val="22"/>
                <w:szCs w:val="22"/>
              </w:rPr>
              <w:t xml:space="preserve"> and ballast</w:t>
            </w:r>
          </w:p>
          <w:p w14:paraId="5BFB3C97" w14:textId="638849C0" w:rsidR="008960BC" w:rsidRPr="00920905" w:rsidRDefault="008960BC" w:rsidP="007C6C4E">
            <w:pPr>
              <w:rPr>
                <w:szCs w:val="20"/>
              </w:rPr>
            </w:pPr>
            <w:r>
              <w:rPr>
                <w:rFonts w:cstheme="minorHAnsi"/>
                <w:sz w:val="22"/>
                <w:szCs w:val="22"/>
              </w:rPr>
              <w:t>Energy Saver T5 linear fluorescent lamp: 49W</w:t>
            </w:r>
            <w:r w:rsidR="00A10D1D">
              <w:rPr>
                <w:rFonts w:cstheme="minorHAnsi"/>
                <w:sz w:val="22"/>
                <w:szCs w:val="22"/>
              </w:rPr>
              <w:t xml:space="preserve"> and ballast</w:t>
            </w:r>
          </w:p>
        </w:tc>
      </w:tr>
      <w:tr w:rsidR="00D85F09" w:rsidRPr="00800706" w14:paraId="1C9532C6" w14:textId="77777777" w:rsidTr="00E56293">
        <w:trPr>
          <w:trHeight w:val="20"/>
        </w:trPr>
        <w:tc>
          <w:tcPr>
            <w:tcW w:w="1345"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655" w:type="pct"/>
          </w:tcPr>
          <w:p w14:paraId="49AC8D45" w14:textId="77777777" w:rsidR="008960BC" w:rsidRDefault="008960BC" w:rsidP="008960BC">
            <w:pPr>
              <w:rPr>
                <w:rFonts w:cstheme="minorHAnsi"/>
                <w:sz w:val="22"/>
                <w:szCs w:val="22"/>
              </w:rPr>
            </w:pPr>
            <w:r>
              <w:rPr>
                <w:rFonts w:cstheme="minorHAnsi"/>
                <w:sz w:val="22"/>
                <w:szCs w:val="22"/>
              </w:rPr>
              <w:t>Standard efficiency T8 linear fluorescent lamp: 32W</w:t>
            </w:r>
          </w:p>
          <w:p w14:paraId="7949BAEE" w14:textId="5355B5E2" w:rsidR="00D85F09" w:rsidRPr="00920905" w:rsidRDefault="008960BC" w:rsidP="008960BC">
            <w:pPr>
              <w:rPr>
                <w:i/>
                <w:szCs w:val="20"/>
              </w:rPr>
            </w:pPr>
            <w:r>
              <w:rPr>
                <w:rFonts w:cstheme="minorHAnsi"/>
                <w:sz w:val="22"/>
                <w:szCs w:val="22"/>
              </w:rPr>
              <w:t>Standard efficiency T8 linear fluorescent lamp: 54W</w:t>
            </w:r>
          </w:p>
        </w:tc>
      </w:tr>
      <w:tr w:rsidR="002344FB" w:rsidRPr="00800706" w14:paraId="7FF41B99" w14:textId="77777777" w:rsidTr="00E56293">
        <w:trPr>
          <w:trHeight w:val="20"/>
        </w:trPr>
        <w:tc>
          <w:tcPr>
            <w:tcW w:w="1345"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655" w:type="pct"/>
          </w:tcPr>
          <w:p w14:paraId="42036B23" w14:textId="2D6FE27F" w:rsidR="002344FB" w:rsidRDefault="009740B2" w:rsidP="009034CB">
            <w:pPr>
              <w:rPr>
                <w:rFonts w:cstheme="minorHAnsi"/>
                <w:sz w:val="22"/>
                <w:szCs w:val="22"/>
              </w:rPr>
            </w:pPr>
            <w:r>
              <w:rPr>
                <w:rFonts w:cstheme="minorHAnsi"/>
                <w:sz w:val="22"/>
                <w:szCs w:val="22"/>
              </w:rPr>
              <w:t xml:space="preserve">Standard </w:t>
            </w:r>
            <w:r w:rsidR="0016201D">
              <w:rPr>
                <w:rFonts w:cstheme="minorHAnsi"/>
                <w:sz w:val="22"/>
                <w:szCs w:val="22"/>
              </w:rPr>
              <w:t>efficiency</w:t>
            </w:r>
            <w:r w:rsidR="008960BC">
              <w:rPr>
                <w:rFonts w:cstheme="minorHAnsi"/>
                <w:sz w:val="22"/>
                <w:szCs w:val="22"/>
              </w:rPr>
              <w:t xml:space="preserve"> T8</w:t>
            </w:r>
            <w:r w:rsidR="0016201D">
              <w:rPr>
                <w:rFonts w:cstheme="minorHAnsi"/>
                <w:sz w:val="22"/>
                <w:szCs w:val="22"/>
              </w:rPr>
              <w:t xml:space="preserve"> l</w:t>
            </w:r>
            <w:r w:rsidR="007C6C4E">
              <w:rPr>
                <w:rFonts w:cstheme="minorHAnsi"/>
                <w:sz w:val="22"/>
                <w:szCs w:val="22"/>
              </w:rPr>
              <w:t>inear fluorescent lamp: 32W</w:t>
            </w:r>
          </w:p>
          <w:p w14:paraId="421D7A92" w14:textId="1A95B948" w:rsidR="008960BC" w:rsidRPr="0080189A" w:rsidRDefault="008960BC" w:rsidP="009034CB">
            <w:pPr>
              <w:rPr>
                <w:color w:val="FF0000"/>
                <w:szCs w:val="20"/>
              </w:rPr>
            </w:pPr>
            <w:r>
              <w:rPr>
                <w:rFonts w:cstheme="minorHAnsi"/>
                <w:sz w:val="22"/>
                <w:szCs w:val="22"/>
              </w:rPr>
              <w:t>Standard efficiency T8 linear fluorescent lamp: 54W</w:t>
            </w:r>
          </w:p>
        </w:tc>
      </w:tr>
      <w:tr w:rsidR="00D85F09" w:rsidRPr="00800706" w14:paraId="05B54372" w14:textId="77777777" w:rsidTr="00E56293">
        <w:trPr>
          <w:trHeight w:val="20"/>
        </w:trPr>
        <w:tc>
          <w:tcPr>
            <w:tcW w:w="1345"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655" w:type="pct"/>
          </w:tcPr>
          <w:p w14:paraId="03844E1C" w14:textId="0BA4957F" w:rsidR="00D85F09" w:rsidRPr="00920905" w:rsidRDefault="00E56293" w:rsidP="00920905">
            <w:pPr>
              <w:rPr>
                <w:i/>
                <w:szCs w:val="20"/>
              </w:rPr>
            </w:pPr>
            <w:r w:rsidRPr="00E56293">
              <w:rPr>
                <w:szCs w:val="20"/>
              </w:rPr>
              <w:t>N/A</w:t>
            </w:r>
          </w:p>
        </w:tc>
      </w:tr>
    </w:tbl>
    <w:p w14:paraId="3D32C2EF" w14:textId="77777777" w:rsidR="00D85F09" w:rsidRPr="00800706" w:rsidRDefault="00D85F09" w:rsidP="00920905">
      <w:pPr>
        <w:pStyle w:val="NoSpacing"/>
      </w:pPr>
    </w:p>
    <w:p w14:paraId="00275FA1" w14:textId="3CB9E34B"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ayout w:type="fixed"/>
        <w:tblLook w:val="04A0" w:firstRow="1" w:lastRow="0" w:firstColumn="1" w:lastColumn="0" w:noHBand="0" w:noVBand="1"/>
      </w:tblPr>
      <w:tblGrid>
        <w:gridCol w:w="624"/>
        <w:gridCol w:w="810"/>
        <w:gridCol w:w="989"/>
        <w:gridCol w:w="722"/>
        <w:gridCol w:w="6205"/>
      </w:tblGrid>
      <w:tr w:rsidR="003A3170" w:rsidRPr="00800706" w14:paraId="4040004B" w14:textId="77777777" w:rsidTr="00C741D0">
        <w:tc>
          <w:tcPr>
            <w:tcW w:w="1682"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3318"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127174" w:rsidRPr="00800706" w14:paraId="0B10C1CA" w14:textId="77777777" w:rsidTr="00C741D0">
        <w:tc>
          <w:tcPr>
            <w:tcW w:w="334"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433"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529"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386"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3318" w:type="pct"/>
            <w:vMerge/>
          </w:tcPr>
          <w:p w14:paraId="4025F40F" w14:textId="38634C6A" w:rsidR="003A3170" w:rsidRPr="00800706" w:rsidRDefault="003A3170" w:rsidP="005729C8">
            <w:pPr>
              <w:rPr>
                <w:rFonts w:cstheme="minorHAnsi"/>
                <w:szCs w:val="20"/>
              </w:rPr>
            </w:pPr>
          </w:p>
        </w:tc>
      </w:tr>
      <w:tr w:rsidR="00831301" w:rsidRPr="00800706" w14:paraId="194C4EBA" w14:textId="77777777" w:rsidTr="00831301">
        <w:trPr>
          <w:trHeight w:val="243"/>
        </w:trPr>
        <w:tc>
          <w:tcPr>
            <w:tcW w:w="334" w:type="pct"/>
          </w:tcPr>
          <w:p w14:paraId="0B161D83" w14:textId="77777777" w:rsidR="00831301" w:rsidRPr="00350BF1" w:rsidRDefault="00831301" w:rsidP="00831301">
            <w:pPr>
              <w:rPr>
                <w:rFonts w:cstheme="minorHAnsi"/>
                <w:szCs w:val="20"/>
              </w:rPr>
            </w:pPr>
          </w:p>
        </w:tc>
        <w:tc>
          <w:tcPr>
            <w:tcW w:w="433" w:type="pct"/>
          </w:tcPr>
          <w:p w14:paraId="6A76F06C" w14:textId="77777777" w:rsidR="00831301" w:rsidRPr="00350BF1" w:rsidRDefault="00831301" w:rsidP="00831301">
            <w:pPr>
              <w:rPr>
                <w:rFonts w:cstheme="minorHAnsi"/>
                <w:szCs w:val="20"/>
              </w:rPr>
            </w:pPr>
          </w:p>
        </w:tc>
        <w:tc>
          <w:tcPr>
            <w:tcW w:w="529" w:type="pct"/>
          </w:tcPr>
          <w:p w14:paraId="6FF24429" w14:textId="3F9ED440" w:rsidR="000A45F0" w:rsidRDefault="00831301" w:rsidP="00831301">
            <w:pPr>
              <w:rPr>
                <w:rFonts w:cstheme="minorHAnsi"/>
                <w:szCs w:val="20"/>
              </w:rPr>
            </w:pPr>
            <w:r w:rsidRPr="00181968">
              <w:rPr>
                <w:rFonts w:cstheme="minorHAnsi"/>
                <w:szCs w:val="20"/>
              </w:rPr>
              <w:t>LT-21844</w:t>
            </w:r>
          </w:p>
          <w:p w14:paraId="4B417610" w14:textId="77777777" w:rsidR="00831301" w:rsidRPr="000A45F0" w:rsidRDefault="00831301" w:rsidP="000A45F0">
            <w:pPr>
              <w:rPr>
                <w:rFonts w:cstheme="minorHAnsi"/>
                <w:szCs w:val="20"/>
              </w:rPr>
            </w:pPr>
          </w:p>
        </w:tc>
        <w:tc>
          <w:tcPr>
            <w:tcW w:w="386" w:type="pct"/>
          </w:tcPr>
          <w:p w14:paraId="3C2DCC6F" w14:textId="77777777" w:rsidR="00831301" w:rsidRPr="00350BF1" w:rsidRDefault="00831301" w:rsidP="00831301">
            <w:pPr>
              <w:rPr>
                <w:rFonts w:cstheme="minorHAnsi"/>
                <w:szCs w:val="20"/>
              </w:rPr>
            </w:pPr>
          </w:p>
        </w:tc>
        <w:tc>
          <w:tcPr>
            <w:tcW w:w="3318" w:type="pct"/>
          </w:tcPr>
          <w:p w14:paraId="44089BC3" w14:textId="75942383" w:rsidR="00831301" w:rsidRPr="0016201D" w:rsidRDefault="00831301" w:rsidP="00831301">
            <w:pPr>
              <w:rPr>
                <w:rFonts w:cstheme="minorHAnsi"/>
                <w:szCs w:val="20"/>
              </w:rPr>
            </w:pPr>
            <w:r w:rsidRPr="00181968">
              <w:rPr>
                <w:rFonts w:cstheme="minorHAnsi"/>
                <w:szCs w:val="20"/>
              </w:rPr>
              <w:t>(1) 48in Reduced Wattage (</w:t>
            </w:r>
            <w:r>
              <w:rPr>
                <w:rFonts w:cstheme="minorHAnsi"/>
                <w:szCs w:val="20"/>
              </w:rPr>
              <w:t>28</w:t>
            </w:r>
            <w:r w:rsidRPr="00181968">
              <w:rPr>
                <w:rFonts w:cstheme="minorHAnsi"/>
                <w:szCs w:val="20"/>
              </w:rPr>
              <w:t>W) T8 Linear Fluorescent replacing (1) 48in T8 Linear Fluorescent</w:t>
            </w:r>
            <w:r>
              <w:rPr>
                <w:rFonts w:cstheme="minorHAnsi"/>
                <w:szCs w:val="20"/>
              </w:rPr>
              <w:t xml:space="preserve"> (32W)</w:t>
            </w:r>
          </w:p>
        </w:tc>
      </w:tr>
      <w:tr w:rsidR="00831301" w:rsidRPr="00800706" w14:paraId="10A5AC2C" w14:textId="77777777" w:rsidTr="00831301">
        <w:trPr>
          <w:trHeight w:val="243"/>
        </w:trPr>
        <w:tc>
          <w:tcPr>
            <w:tcW w:w="334" w:type="pct"/>
          </w:tcPr>
          <w:p w14:paraId="05DAFD23" w14:textId="77777777" w:rsidR="00831301" w:rsidRPr="00350BF1" w:rsidRDefault="00831301" w:rsidP="00831301">
            <w:pPr>
              <w:rPr>
                <w:rFonts w:cstheme="minorHAnsi"/>
                <w:szCs w:val="20"/>
              </w:rPr>
            </w:pPr>
          </w:p>
        </w:tc>
        <w:tc>
          <w:tcPr>
            <w:tcW w:w="433" w:type="pct"/>
          </w:tcPr>
          <w:p w14:paraId="3D2DE814" w14:textId="77777777" w:rsidR="00831301" w:rsidRPr="00350BF1" w:rsidRDefault="00831301" w:rsidP="00831301">
            <w:pPr>
              <w:rPr>
                <w:rFonts w:cstheme="minorHAnsi"/>
                <w:szCs w:val="20"/>
              </w:rPr>
            </w:pPr>
          </w:p>
        </w:tc>
        <w:tc>
          <w:tcPr>
            <w:tcW w:w="529" w:type="pct"/>
          </w:tcPr>
          <w:p w14:paraId="252D223B" w14:textId="121233A9" w:rsidR="00831301" w:rsidRPr="00350BF1" w:rsidRDefault="00831301" w:rsidP="00831301">
            <w:pPr>
              <w:rPr>
                <w:rFonts w:cstheme="minorHAnsi"/>
                <w:szCs w:val="20"/>
              </w:rPr>
            </w:pPr>
            <w:r w:rsidRPr="00181968">
              <w:rPr>
                <w:rFonts w:cstheme="minorHAnsi"/>
                <w:szCs w:val="20"/>
              </w:rPr>
              <w:t>LT-97103</w:t>
            </w:r>
          </w:p>
        </w:tc>
        <w:tc>
          <w:tcPr>
            <w:tcW w:w="386" w:type="pct"/>
          </w:tcPr>
          <w:p w14:paraId="4F86F88A" w14:textId="77777777" w:rsidR="00831301" w:rsidRPr="00350BF1" w:rsidRDefault="00831301" w:rsidP="00831301">
            <w:pPr>
              <w:rPr>
                <w:rFonts w:cstheme="minorHAnsi"/>
                <w:szCs w:val="20"/>
              </w:rPr>
            </w:pPr>
          </w:p>
        </w:tc>
        <w:tc>
          <w:tcPr>
            <w:tcW w:w="3318" w:type="pct"/>
          </w:tcPr>
          <w:p w14:paraId="07F9AE70" w14:textId="4F234B74" w:rsidR="00831301" w:rsidRPr="0016201D" w:rsidRDefault="00831301" w:rsidP="00831301">
            <w:pPr>
              <w:rPr>
                <w:rFonts w:cstheme="minorHAnsi"/>
                <w:szCs w:val="20"/>
              </w:rPr>
            </w:pPr>
            <w:r w:rsidRPr="00181968">
              <w:rPr>
                <w:rFonts w:cstheme="minorHAnsi"/>
                <w:szCs w:val="20"/>
              </w:rPr>
              <w:t>(1) 48in Reduced Wattage (</w:t>
            </w:r>
            <w:r>
              <w:rPr>
                <w:rFonts w:cstheme="minorHAnsi"/>
                <w:szCs w:val="20"/>
              </w:rPr>
              <w:t>25W</w:t>
            </w:r>
            <w:r w:rsidRPr="00181968">
              <w:rPr>
                <w:rFonts w:cstheme="minorHAnsi"/>
                <w:szCs w:val="20"/>
              </w:rPr>
              <w:t>) T8 Linear Fluorescent replacing (1) 48in T8 Linear Fluorescent</w:t>
            </w:r>
            <w:r>
              <w:rPr>
                <w:rFonts w:cstheme="minorHAnsi"/>
                <w:szCs w:val="20"/>
              </w:rPr>
              <w:t xml:space="preserve"> (32W)</w:t>
            </w:r>
          </w:p>
        </w:tc>
      </w:tr>
    </w:tbl>
    <w:p w14:paraId="651DF5E9" w14:textId="77777777" w:rsidR="00127174" w:rsidRDefault="00127174" w:rsidP="00127174">
      <w:pPr>
        <w:pStyle w:val="Reminders"/>
        <w:rPr>
          <w:rFonts w:ascii="Times New Roman" w:hAnsi="Times New Roman"/>
          <w:i w:val="0"/>
          <w:color w:val="auto"/>
        </w:rPr>
      </w:pPr>
    </w:p>
    <w:p w14:paraId="3043452E" w14:textId="1FC1BC25" w:rsidR="003F26CD" w:rsidRPr="009034CB" w:rsidRDefault="003F26CD" w:rsidP="00127174">
      <w:pPr>
        <w:pStyle w:val="Reminders"/>
        <w:rPr>
          <w:rFonts w:asciiTheme="minorHAnsi" w:hAnsiTheme="minorHAnsi"/>
          <w:b/>
          <w:i w:val="0"/>
          <w:color w:val="auto"/>
          <w:szCs w:val="22"/>
        </w:rPr>
      </w:pPr>
      <w:r w:rsidRPr="009034CB">
        <w:rPr>
          <w:rFonts w:asciiTheme="minorHAnsi" w:hAnsiTheme="minorHAnsi"/>
          <w:b/>
          <w:i w:val="0"/>
          <w:color w:val="auto"/>
          <w:szCs w:val="22"/>
        </w:rPr>
        <w:t>Eligibility Requirements</w:t>
      </w:r>
    </w:p>
    <w:p w14:paraId="17823CA4" w14:textId="77777777" w:rsidR="003F26CD" w:rsidRDefault="003F26CD" w:rsidP="00127174">
      <w:pPr>
        <w:pStyle w:val="Reminders"/>
        <w:rPr>
          <w:rFonts w:ascii="Times New Roman" w:hAnsi="Times New Roman"/>
          <w:i w:val="0"/>
          <w:color w:val="auto"/>
        </w:rPr>
      </w:pPr>
    </w:p>
    <w:p w14:paraId="2589C0D8" w14:textId="2117F712" w:rsidR="003F26CD" w:rsidRDefault="00327FC9" w:rsidP="00127174">
      <w:pPr>
        <w:pStyle w:val="Reminders"/>
        <w:rPr>
          <w:rFonts w:asciiTheme="minorHAnsi" w:hAnsiTheme="minorHAnsi"/>
          <w:i w:val="0"/>
          <w:color w:val="auto"/>
          <w:szCs w:val="22"/>
          <w:u w:val="single"/>
        </w:rPr>
      </w:pPr>
      <w:r w:rsidRPr="00327FC9">
        <w:rPr>
          <w:rFonts w:asciiTheme="minorHAnsi" w:hAnsiTheme="minorHAnsi"/>
          <w:b/>
          <w:i w:val="0"/>
          <w:color w:val="auto"/>
          <w:szCs w:val="22"/>
        </w:rPr>
        <w:t xml:space="preserve">Requirements from the </w:t>
      </w:r>
      <w:r w:rsidR="00F2607E">
        <w:rPr>
          <w:rFonts w:asciiTheme="minorHAnsi" w:hAnsiTheme="minorHAnsi"/>
          <w:b/>
          <w:i w:val="0"/>
          <w:color w:val="auto"/>
          <w:szCs w:val="22"/>
        </w:rPr>
        <w:t xml:space="preserve">2016 </w:t>
      </w:r>
      <w:r w:rsidRPr="00327FC9">
        <w:rPr>
          <w:rFonts w:asciiTheme="minorHAnsi" w:hAnsiTheme="minorHAnsi"/>
          <w:b/>
          <w:i w:val="0"/>
          <w:color w:val="auto"/>
          <w:szCs w:val="22"/>
        </w:rPr>
        <w:t>Solutions Directory</w:t>
      </w:r>
    </w:p>
    <w:p w14:paraId="3840AA9C" w14:textId="178EF96E" w:rsidR="00127174" w:rsidRPr="0016201D" w:rsidRDefault="00127174" w:rsidP="00127174">
      <w:pPr>
        <w:pStyle w:val="Reminders"/>
        <w:rPr>
          <w:rFonts w:asciiTheme="minorHAnsi" w:hAnsiTheme="minorHAnsi"/>
          <w:i w:val="0"/>
          <w:color w:val="auto"/>
          <w:szCs w:val="22"/>
          <w:u w:val="single"/>
        </w:rPr>
      </w:pPr>
      <w:r w:rsidRPr="0016201D">
        <w:rPr>
          <w:rFonts w:asciiTheme="minorHAnsi" w:hAnsiTheme="minorHAnsi"/>
          <w:i w:val="0"/>
          <w:color w:val="auto"/>
          <w:szCs w:val="22"/>
          <w:u w:val="single"/>
        </w:rPr>
        <w:t>General Lig</w:t>
      </w:r>
      <w:r w:rsidR="005E064D">
        <w:rPr>
          <w:rFonts w:asciiTheme="minorHAnsi" w:hAnsiTheme="minorHAnsi"/>
          <w:i w:val="0"/>
          <w:color w:val="auto"/>
          <w:szCs w:val="22"/>
          <w:u w:val="single"/>
        </w:rPr>
        <w:t>hting Eligibility [A]</w:t>
      </w:r>
    </w:p>
    <w:p w14:paraId="132A59BA" w14:textId="613B4270" w:rsidR="00831301" w:rsidRPr="00831301" w:rsidRDefault="00831301" w:rsidP="00831301">
      <w:pPr>
        <w:pStyle w:val="Default"/>
        <w:numPr>
          <w:ilvl w:val="0"/>
          <w:numId w:val="41"/>
        </w:numPr>
        <w:rPr>
          <w:rStyle w:val="A12"/>
          <w:rFonts w:asciiTheme="minorHAnsi" w:hAnsiTheme="minorHAnsi"/>
          <w:sz w:val="22"/>
          <w:szCs w:val="22"/>
        </w:rPr>
      </w:pPr>
      <w:r w:rsidRPr="00831301">
        <w:rPr>
          <w:rStyle w:val="A12"/>
          <w:rFonts w:asciiTheme="minorHAnsi" w:hAnsiTheme="minorHAnsi"/>
          <w:sz w:val="22"/>
          <w:szCs w:val="22"/>
        </w:rPr>
        <w:t>All new lighting fixtures, retrofit kits, and components must carry the appropriate,</w:t>
      </w:r>
      <w:r>
        <w:rPr>
          <w:rStyle w:val="A12"/>
          <w:rFonts w:asciiTheme="minorHAnsi" w:hAnsiTheme="minorHAnsi"/>
          <w:sz w:val="22"/>
          <w:szCs w:val="22"/>
        </w:rPr>
        <w:t xml:space="preserve"> </w:t>
      </w:r>
      <w:r w:rsidRPr="00831301">
        <w:rPr>
          <w:rStyle w:val="A12"/>
          <w:rFonts w:asciiTheme="minorHAnsi" w:hAnsiTheme="minorHAnsi"/>
          <w:sz w:val="22"/>
          <w:szCs w:val="22"/>
        </w:rPr>
        <w:t xml:space="preserve">designated Underwriters Laboratory (UL) or </w:t>
      </w:r>
      <w:r w:rsidR="00E10389">
        <w:rPr>
          <w:rStyle w:val="A12"/>
          <w:rFonts w:asciiTheme="minorHAnsi" w:hAnsiTheme="minorHAnsi"/>
          <w:sz w:val="22"/>
          <w:szCs w:val="22"/>
        </w:rPr>
        <w:t xml:space="preserve">Electrical </w:t>
      </w:r>
      <w:r w:rsidRPr="00831301">
        <w:rPr>
          <w:rStyle w:val="A12"/>
          <w:rFonts w:asciiTheme="minorHAnsi" w:hAnsiTheme="minorHAnsi"/>
          <w:sz w:val="22"/>
          <w:szCs w:val="22"/>
        </w:rPr>
        <w:t>Testing Laboratory (ETL) label.</w:t>
      </w:r>
    </w:p>
    <w:p w14:paraId="3450F484" w14:textId="0FA9CF3C" w:rsidR="00831301" w:rsidRPr="00831301" w:rsidRDefault="00831301" w:rsidP="00831301">
      <w:pPr>
        <w:pStyle w:val="Default"/>
        <w:numPr>
          <w:ilvl w:val="0"/>
          <w:numId w:val="41"/>
        </w:numPr>
        <w:rPr>
          <w:rStyle w:val="A12"/>
          <w:rFonts w:asciiTheme="minorHAnsi" w:hAnsiTheme="minorHAnsi"/>
          <w:sz w:val="22"/>
          <w:szCs w:val="22"/>
        </w:rPr>
      </w:pPr>
      <w:r w:rsidRPr="00831301">
        <w:rPr>
          <w:rStyle w:val="A12"/>
          <w:rFonts w:asciiTheme="minorHAnsi" w:hAnsiTheme="minorHAnsi"/>
          <w:sz w:val="22"/>
          <w:szCs w:val="22"/>
        </w:rPr>
        <w:t>Customer should make sure that new lighting equipment is compatible with existing equipment and controls.</w:t>
      </w:r>
    </w:p>
    <w:p w14:paraId="31BC0D20" w14:textId="007FF549" w:rsidR="00831301" w:rsidRPr="00831301" w:rsidRDefault="00831301" w:rsidP="00831301">
      <w:pPr>
        <w:pStyle w:val="Default"/>
        <w:numPr>
          <w:ilvl w:val="0"/>
          <w:numId w:val="41"/>
        </w:numPr>
        <w:rPr>
          <w:rStyle w:val="A12"/>
          <w:rFonts w:asciiTheme="minorHAnsi" w:hAnsiTheme="minorHAnsi"/>
          <w:sz w:val="22"/>
          <w:szCs w:val="22"/>
        </w:rPr>
      </w:pPr>
      <w:r w:rsidRPr="00831301">
        <w:rPr>
          <w:rStyle w:val="A12"/>
          <w:rFonts w:asciiTheme="minorHAnsi" w:hAnsiTheme="minorHAnsi"/>
          <w:sz w:val="22"/>
          <w:szCs w:val="22"/>
        </w:rPr>
        <w:t>When applicable, lighting fixtures must meet existing case and proposed case requirement tables.</w:t>
      </w:r>
    </w:p>
    <w:p w14:paraId="4339A96C" w14:textId="7CAA8D38" w:rsidR="00327FC9" w:rsidRDefault="00831301" w:rsidP="00327FC9">
      <w:pPr>
        <w:pStyle w:val="Default"/>
        <w:numPr>
          <w:ilvl w:val="0"/>
          <w:numId w:val="41"/>
        </w:numPr>
        <w:rPr>
          <w:rStyle w:val="A12"/>
          <w:rFonts w:asciiTheme="minorHAnsi" w:hAnsiTheme="minorHAnsi"/>
          <w:sz w:val="22"/>
          <w:szCs w:val="22"/>
        </w:rPr>
      </w:pPr>
      <w:r w:rsidRPr="00831301">
        <w:rPr>
          <w:rStyle w:val="A12"/>
          <w:rFonts w:asciiTheme="minorHAnsi" w:hAnsiTheme="minorHAnsi"/>
          <w:sz w:val="22"/>
          <w:szCs w:val="22"/>
        </w:rPr>
        <w:t>New fixture or lamp wattage must be less than the wattage of lamp being replaced.</w:t>
      </w:r>
    </w:p>
    <w:p w14:paraId="35F89322" w14:textId="77777777" w:rsidR="00327FC9" w:rsidRPr="00327FC9" w:rsidRDefault="00327FC9" w:rsidP="00327FC9">
      <w:pPr>
        <w:pStyle w:val="Default"/>
        <w:rPr>
          <w:rFonts w:asciiTheme="minorHAnsi" w:hAnsiTheme="minorHAnsi"/>
          <w:sz w:val="22"/>
          <w:szCs w:val="22"/>
        </w:rPr>
      </w:pPr>
    </w:p>
    <w:p w14:paraId="299FCCBB" w14:textId="1C314783" w:rsidR="00327FC9" w:rsidRPr="0016201D" w:rsidRDefault="00327FC9" w:rsidP="00327FC9">
      <w:pPr>
        <w:pStyle w:val="Default"/>
        <w:rPr>
          <w:u w:val="single"/>
        </w:rPr>
      </w:pPr>
      <w:r>
        <w:rPr>
          <w:rFonts w:asciiTheme="minorHAnsi" w:hAnsiTheme="minorHAnsi"/>
          <w:sz w:val="22"/>
          <w:u w:val="single"/>
        </w:rPr>
        <w:t>Interior Standard T8 Lamp to Reduced Wattage T8 Lamp Retrofit</w:t>
      </w:r>
      <w:r w:rsidRPr="0016201D">
        <w:rPr>
          <w:rFonts w:asciiTheme="minorHAnsi" w:hAnsiTheme="minorHAnsi"/>
          <w:sz w:val="22"/>
          <w:u w:val="single"/>
        </w:rPr>
        <w:t xml:space="preserve"> Requirement</w:t>
      </w:r>
      <w:r>
        <w:rPr>
          <w:rFonts w:asciiTheme="minorHAnsi" w:hAnsiTheme="minorHAnsi"/>
          <w:sz w:val="22"/>
          <w:u w:val="single"/>
        </w:rPr>
        <w:t>s</w:t>
      </w:r>
    </w:p>
    <w:p w14:paraId="727DF7A6" w14:textId="77777777" w:rsidR="00327FC9" w:rsidRDefault="00327FC9" w:rsidP="00327FC9">
      <w:pPr>
        <w:pStyle w:val="Default"/>
        <w:numPr>
          <w:ilvl w:val="0"/>
          <w:numId w:val="36"/>
        </w:numPr>
        <w:rPr>
          <w:rStyle w:val="A12"/>
          <w:rFonts w:asciiTheme="minorHAnsi" w:hAnsiTheme="minorHAnsi"/>
          <w:sz w:val="22"/>
          <w:szCs w:val="22"/>
        </w:rPr>
      </w:pPr>
      <w:r w:rsidRPr="005B4045">
        <w:rPr>
          <w:rStyle w:val="A12"/>
          <w:rFonts w:asciiTheme="minorHAnsi" w:hAnsiTheme="minorHAnsi"/>
          <w:sz w:val="22"/>
          <w:szCs w:val="22"/>
        </w:rPr>
        <w:t>New T8 lamps must be Consortium for Energy Efficiency (CEE) approved.</w:t>
      </w:r>
    </w:p>
    <w:p w14:paraId="659293B6" w14:textId="77777777" w:rsidR="00327FC9" w:rsidRDefault="00327FC9" w:rsidP="00327FC9">
      <w:pPr>
        <w:pStyle w:val="Default"/>
        <w:numPr>
          <w:ilvl w:val="0"/>
          <w:numId w:val="36"/>
        </w:numPr>
        <w:rPr>
          <w:rStyle w:val="A12"/>
          <w:rFonts w:asciiTheme="minorHAnsi" w:hAnsiTheme="minorHAnsi"/>
          <w:sz w:val="22"/>
          <w:szCs w:val="22"/>
        </w:rPr>
      </w:pPr>
      <w:r>
        <w:rPr>
          <w:rStyle w:val="A12"/>
          <w:rFonts w:asciiTheme="minorHAnsi" w:hAnsiTheme="minorHAnsi"/>
          <w:sz w:val="22"/>
          <w:szCs w:val="22"/>
        </w:rPr>
        <w:t>E</w:t>
      </w:r>
      <w:r w:rsidRPr="005B4045">
        <w:rPr>
          <w:rStyle w:val="A12"/>
          <w:rFonts w:asciiTheme="minorHAnsi" w:hAnsiTheme="minorHAnsi"/>
          <w:sz w:val="22"/>
          <w:szCs w:val="22"/>
        </w:rPr>
        <w:t xml:space="preserve">xisting 4-foot 32-watt T8 fluorescent lamps </w:t>
      </w:r>
      <w:r>
        <w:rPr>
          <w:rStyle w:val="A12"/>
          <w:rFonts w:asciiTheme="minorHAnsi" w:hAnsiTheme="minorHAnsi"/>
          <w:sz w:val="22"/>
          <w:szCs w:val="22"/>
        </w:rPr>
        <w:t>must be</w:t>
      </w:r>
      <w:r w:rsidRPr="005B4045">
        <w:rPr>
          <w:rStyle w:val="A12"/>
          <w:rFonts w:asciiTheme="minorHAnsi" w:hAnsiTheme="minorHAnsi"/>
          <w:sz w:val="22"/>
          <w:szCs w:val="22"/>
        </w:rPr>
        <w:t xml:space="preserve"> replaced, one for one, with 4-foot 28-watt or 25-watt T8 fluorescent lamps</w:t>
      </w:r>
      <w:r>
        <w:rPr>
          <w:rStyle w:val="A12"/>
          <w:rFonts w:asciiTheme="minorHAnsi" w:hAnsiTheme="minorHAnsi"/>
          <w:sz w:val="22"/>
          <w:szCs w:val="22"/>
        </w:rPr>
        <w:t>.</w:t>
      </w:r>
    </w:p>
    <w:p w14:paraId="23C65298" w14:textId="77777777" w:rsidR="00831301" w:rsidRPr="003C5355" w:rsidRDefault="00831301" w:rsidP="00831301">
      <w:pPr>
        <w:pStyle w:val="Default"/>
      </w:pPr>
    </w:p>
    <w:p w14:paraId="281633CE" w14:textId="77777777" w:rsidR="00127174" w:rsidRPr="0016201D" w:rsidRDefault="00127174" w:rsidP="00127174">
      <w:pPr>
        <w:pStyle w:val="Default"/>
        <w:rPr>
          <w:u w:val="single"/>
        </w:rPr>
      </w:pPr>
      <w:r w:rsidRPr="0016201D">
        <w:rPr>
          <w:rFonts w:asciiTheme="minorHAnsi" w:hAnsiTheme="minorHAnsi"/>
          <w:sz w:val="22"/>
          <w:u w:val="single"/>
        </w:rPr>
        <w:t>T8 or T5 Linear Fluorescent Lamps and Electronic Ballasts – General Requirement</w:t>
      </w:r>
    </w:p>
    <w:p w14:paraId="2453B3C7" w14:textId="58239F35" w:rsidR="00327FC9" w:rsidRDefault="00327FC9" w:rsidP="00E5162E">
      <w:pPr>
        <w:pStyle w:val="Default"/>
        <w:numPr>
          <w:ilvl w:val="0"/>
          <w:numId w:val="36"/>
        </w:numPr>
        <w:rPr>
          <w:rStyle w:val="A12"/>
          <w:rFonts w:asciiTheme="minorHAnsi" w:hAnsiTheme="minorHAnsi"/>
          <w:sz w:val="22"/>
          <w:szCs w:val="22"/>
        </w:rPr>
      </w:pPr>
      <w:r w:rsidRPr="00327FC9">
        <w:rPr>
          <w:rStyle w:val="A12"/>
          <w:rFonts w:asciiTheme="minorHAnsi" w:hAnsiTheme="minorHAnsi"/>
          <w:sz w:val="22"/>
          <w:szCs w:val="22"/>
        </w:rPr>
        <w:t xml:space="preserve">Lamps and ballasts must be replaced, one for one, with T8 or T5 lamps with electronic, high-frequency (greater than or equal to </w:t>
      </w:r>
      <w:r>
        <w:rPr>
          <w:rStyle w:val="A12"/>
          <w:rFonts w:asciiTheme="minorHAnsi" w:hAnsiTheme="minorHAnsi"/>
          <w:sz w:val="22"/>
          <w:szCs w:val="22"/>
        </w:rPr>
        <w:t>20 kHz) ballasts.</w:t>
      </w:r>
    </w:p>
    <w:p w14:paraId="76CE3256" w14:textId="3A249BAE" w:rsidR="00127174" w:rsidRPr="00327FC9" w:rsidRDefault="00127174" w:rsidP="00E5162E">
      <w:pPr>
        <w:pStyle w:val="Default"/>
        <w:numPr>
          <w:ilvl w:val="0"/>
          <w:numId w:val="36"/>
        </w:numPr>
        <w:rPr>
          <w:rStyle w:val="A12"/>
          <w:rFonts w:asciiTheme="minorHAnsi" w:hAnsiTheme="minorHAnsi"/>
          <w:sz w:val="22"/>
          <w:szCs w:val="22"/>
        </w:rPr>
      </w:pPr>
      <w:r w:rsidRPr="00327FC9">
        <w:rPr>
          <w:rStyle w:val="A12"/>
          <w:rFonts w:asciiTheme="minorHAnsi" w:hAnsiTheme="minorHAnsi"/>
          <w:sz w:val="22"/>
          <w:szCs w:val="22"/>
        </w:rPr>
        <w:t>Proposed ballast</w:t>
      </w:r>
      <w:r w:rsidR="00327FC9" w:rsidRPr="00327FC9">
        <w:rPr>
          <w:rStyle w:val="A12"/>
          <w:rFonts w:asciiTheme="minorHAnsi" w:hAnsiTheme="minorHAnsi"/>
          <w:sz w:val="22"/>
          <w:szCs w:val="22"/>
        </w:rPr>
        <w:t>s</w:t>
      </w:r>
      <w:r w:rsidRPr="00327FC9">
        <w:rPr>
          <w:rStyle w:val="A12"/>
          <w:rFonts w:asciiTheme="minorHAnsi" w:hAnsiTheme="minorHAnsi"/>
          <w:sz w:val="22"/>
          <w:szCs w:val="22"/>
        </w:rPr>
        <w:t xml:space="preserve"> must have a power factor of greater than or equal to 0.90.</w:t>
      </w:r>
    </w:p>
    <w:p w14:paraId="5F6DF88A" w14:textId="77777777" w:rsidR="00127174" w:rsidRDefault="00127174" w:rsidP="00127174">
      <w:pPr>
        <w:pStyle w:val="Default"/>
        <w:numPr>
          <w:ilvl w:val="0"/>
          <w:numId w:val="36"/>
        </w:numPr>
        <w:rPr>
          <w:rStyle w:val="A12"/>
          <w:rFonts w:asciiTheme="minorHAnsi" w:hAnsiTheme="minorHAnsi"/>
          <w:sz w:val="22"/>
          <w:szCs w:val="22"/>
        </w:rPr>
      </w:pPr>
      <w:r w:rsidRPr="005B4045">
        <w:rPr>
          <w:rStyle w:val="A12"/>
          <w:rFonts w:asciiTheme="minorHAnsi" w:hAnsiTheme="minorHAnsi"/>
          <w:sz w:val="22"/>
          <w:szCs w:val="22"/>
        </w:rPr>
        <w:t>At full light output, ballasts must have a total harmonic distortion of less than or equal to 20%.</w:t>
      </w:r>
    </w:p>
    <w:p w14:paraId="0516A647" w14:textId="788A93FD" w:rsidR="002E3204" w:rsidRDefault="002E3204" w:rsidP="00127174">
      <w:pPr>
        <w:pStyle w:val="Default"/>
        <w:numPr>
          <w:ilvl w:val="0"/>
          <w:numId w:val="36"/>
        </w:numPr>
        <w:rPr>
          <w:rStyle w:val="A12"/>
          <w:rFonts w:asciiTheme="minorHAnsi" w:hAnsiTheme="minorHAnsi"/>
          <w:sz w:val="22"/>
          <w:szCs w:val="22"/>
        </w:rPr>
      </w:pPr>
      <w:r>
        <w:rPr>
          <w:rStyle w:val="A12"/>
          <w:rFonts w:asciiTheme="minorHAnsi" w:hAnsiTheme="minorHAnsi"/>
          <w:sz w:val="22"/>
          <w:szCs w:val="22"/>
        </w:rPr>
        <w:t>T5 lamp installations must use programmed start or programmed rapid-start ballasts.</w:t>
      </w:r>
    </w:p>
    <w:p w14:paraId="50F5960F" w14:textId="6AB43628" w:rsidR="002E3204" w:rsidRDefault="002E3204" w:rsidP="002E3204">
      <w:pPr>
        <w:pStyle w:val="Default"/>
        <w:numPr>
          <w:ilvl w:val="0"/>
          <w:numId w:val="36"/>
        </w:numPr>
        <w:rPr>
          <w:rStyle w:val="A12"/>
          <w:rFonts w:asciiTheme="minorHAnsi" w:hAnsiTheme="minorHAnsi"/>
          <w:sz w:val="22"/>
          <w:szCs w:val="22"/>
        </w:rPr>
      </w:pPr>
      <w:r w:rsidRPr="009034CB">
        <w:rPr>
          <w:rStyle w:val="A12"/>
          <w:rFonts w:asciiTheme="minorHAnsi" w:hAnsiTheme="minorHAnsi"/>
          <w:sz w:val="22"/>
          <w:szCs w:val="22"/>
        </w:rPr>
        <w:lastRenderedPageBreak/>
        <w:t xml:space="preserve">Customers installing T5 lamps for direct lighting in low ceilings </w:t>
      </w:r>
      <w:r w:rsidR="00ED524E">
        <w:rPr>
          <w:rStyle w:val="A12"/>
          <w:rFonts w:asciiTheme="minorHAnsi" w:hAnsiTheme="minorHAnsi"/>
          <w:sz w:val="22"/>
          <w:szCs w:val="22"/>
        </w:rPr>
        <w:t xml:space="preserve">(under 15’) </w:t>
      </w:r>
      <w:r w:rsidRPr="009034CB">
        <w:rPr>
          <w:rStyle w:val="A12"/>
          <w:rFonts w:asciiTheme="minorHAnsi" w:hAnsiTheme="minorHAnsi"/>
          <w:sz w:val="22"/>
          <w:szCs w:val="22"/>
        </w:rPr>
        <w:t>should consult a lighting professional to address the possibility of excessive glare.</w:t>
      </w:r>
    </w:p>
    <w:p w14:paraId="0031AB1F" w14:textId="2F6E27AF" w:rsidR="00327FC9" w:rsidRDefault="00327FC9" w:rsidP="00127174">
      <w:pPr>
        <w:pStyle w:val="Default"/>
        <w:numPr>
          <w:ilvl w:val="0"/>
          <w:numId w:val="36"/>
        </w:numPr>
        <w:rPr>
          <w:rStyle w:val="A12"/>
          <w:rFonts w:asciiTheme="minorHAnsi" w:hAnsiTheme="minorHAnsi"/>
          <w:sz w:val="22"/>
          <w:szCs w:val="22"/>
        </w:rPr>
      </w:pPr>
      <w:r>
        <w:rPr>
          <w:rStyle w:val="A12"/>
          <w:rFonts w:asciiTheme="minorHAnsi" w:hAnsiTheme="minorHAnsi"/>
          <w:sz w:val="22"/>
          <w:szCs w:val="22"/>
        </w:rPr>
        <w:t>R</w:t>
      </w:r>
      <w:r w:rsidR="00127174" w:rsidRPr="005B4045">
        <w:rPr>
          <w:rStyle w:val="A12"/>
          <w:rFonts w:asciiTheme="minorHAnsi" w:hAnsiTheme="minorHAnsi"/>
          <w:sz w:val="22"/>
          <w:szCs w:val="22"/>
        </w:rPr>
        <w:t>eplacement lamps and ballasts must meet the color rendering index (CRI) and r</w:t>
      </w:r>
      <w:r>
        <w:rPr>
          <w:rStyle w:val="A12"/>
          <w:rFonts w:asciiTheme="minorHAnsi" w:hAnsiTheme="minorHAnsi"/>
          <w:sz w:val="22"/>
          <w:szCs w:val="22"/>
        </w:rPr>
        <w:t xml:space="preserve">ated lamp life standards listed in the </w:t>
      </w:r>
      <w:r w:rsidR="000510D9">
        <w:rPr>
          <w:rStyle w:val="A12"/>
          <w:rFonts w:asciiTheme="minorHAnsi" w:hAnsiTheme="minorHAnsi"/>
          <w:sz w:val="22"/>
          <w:szCs w:val="22"/>
        </w:rPr>
        <w:t>2016</w:t>
      </w:r>
      <w:r w:rsidR="00127174" w:rsidRPr="005B4045">
        <w:rPr>
          <w:rStyle w:val="A12"/>
          <w:rFonts w:asciiTheme="minorHAnsi" w:hAnsiTheme="minorHAnsi"/>
          <w:sz w:val="22"/>
          <w:szCs w:val="22"/>
        </w:rPr>
        <w:t xml:space="preserve"> Solutions Directory Lamp and Ballast requirement tabl</w:t>
      </w:r>
      <w:r w:rsidR="001A3D82" w:rsidRPr="005B4045">
        <w:rPr>
          <w:rStyle w:val="A12"/>
          <w:rFonts w:asciiTheme="minorHAnsi" w:hAnsiTheme="minorHAnsi"/>
          <w:sz w:val="22"/>
          <w:szCs w:val="22"/>
        </w:rPr>
        <w:t>e</w:t>
      </w:r>
      <w:r>
        <w:rPr>
          <w:rStyle w:val="A12"/>
          <w:rFonts w:asciiTheme="minorHAnsi" w:hAnsiTheme="minorHAnsi"/>
          <w:sz w:val="22"/>
          <w:szCs w:val="22"/>
        </w:rPr>
        <w:t>.</w:t>
      </w:r>
    </w:p>
    <w:p w14:paraId="4975B993" w14:textId="2E60218C" w:rsidR="005B4045" w:rsidRPr="00700806" w:rsidRDefault="00127174" w:rsidP="009034CB">
      <w:pPr>
        <w:pStyle w:val="Default"/>
        <w:numPr>
          <w:ilvl w:val="0"/>
          <w:numId w:val="36"/>
        </w:numPr>
        <w:rPr>
          <w:rStyle w:val="A12"/>
          <w:rFonts w:asciiTheme="minorHAnsi" w:hAnsiTheme="minorHAnsi"/>
          <w:sz w:val="22"/>
          <w:u w:val="single"/>
        </w:rPr>
      </w:pPr>
      <w:r w:rsidRPr="005B4045">
        <w:rPr>
          <w:rStyle w:val="A12"/>
          <w:rFonts w:asciiTheme="minorHAnsi" w:hAnsiTheme="minorHAnsi"/>
          <w:sz w:val="22"/>
          <w:szCs w:val="22"/>
        </w:rPr>
        <w:t>Manufacturer’s specification sheets for lamps and ballasts must be provided.</w:t>
      </w:r>
    </w:p>
    <w:p w14:paraId="5B432125" w14:textId="185AC35A" w:rsidR="00DF4FAC" w:rsidRPr="00614334" w:rsidRDefault="00DF4FAC" w:rsidP="00DF4FAC">
      <w:pPr>
        <w:pStyle w:val="Default"/>
        <w:numPr>
          <w:ilvl w:val="0"/>
          <w:numId w:val="36"/>
        </w:numPr>
        <w:rPr>
          <w:rFonts w:asciiTheme="minorHAnsi" w:hAnsiTheme="minorHAnsi"/>
          <w:sz w:val="22"/>
        </w:rPr>
      </w:pPr>
      <w:r w:rsidRPr="00614334">
        <w:rPr>
          <w:rFonts w:asciiTheme="minorHAnsi" w:hAnsiTheme="minorHAnsi"/>
          <w:sz w:val="22"/>
        </w:rPr>
        <w:t>T5HO replacement lamps must have a lamp life rating of 20,000 hours or greater. All lamps must meet the minimums of rated lamp life at 3 hours/start.</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993F859" w14:textId="64B2D3C4" w:rsidR="00EC1DAC" w:rsidRDefault="00EC1DAC" w:rsidP="00EC1DAC">
      <w:pPr>
        <w:rPr>
          <w:szCs w:val="22"/>
        </w:rPr>
      </w:pPr>
      <w:r w:rsidRPr="00615C8F">
        <w:rPr>
          <w:szCs w:val="22"/>
        </w:rPr>
        <w:t>A linear fluorescent lamp is a mercury-vapor gas-discharge lamp that utilizes electric current to excite the low pressure gas contained to produce fluorescent light.  Luminous efficacy, or how much light is produced by a lamp in comparison to the energy it consumes, is generally higher in fluorescent lamps than in most incandescent lighting, thus making it the preferred type in offices and warehouses where consistent, prolonged operation is required.</w:t>
      </w:r>
      <w:r>
        <w:rPr>
          <w:szCs w:val="22"/>
        </w:rPr>
        <w:t xml:space="preserve">  However, while it is more energy efficient, fluorescent lamps require a ballast to regulate the current through the lamp, consequently increasing the initial cost.  An instant-start ballast lamp is used in one of the measures addressed within this work paper.  This ballast starts lamps without heating by using an adequately high voltage to break down the gas and mercury column.  Instant-start ballasts are the most efficient of the linear fluorescent ballast types, but also allow for fewer starts.  Consequently, instant-start ballasts are ideal in places where light usage is more constant rather than frequently being turned off and on.</w:t>
      </w:r>
    </w:p>
    <w:p w14:paraId="6CAB6E88" w14:textId="77777777" w:rsidR="00EC1DAC" w:rsidRPr="00615C8F" w:rsidRDefault="00EC1DAC" w:rsidP="00EC1DAC">
      <w:pPr>
        <w:rPr>
          <w:szCs w:val="22"/>
        </w:rPr>
      </w:pPr>
    </w:p>
    <w:p w14:paraId="7E3B0B19" w14:textId="6117F476" w:rsidR="00113F99" w:rsidRDefault="00EC1DAC" w:rsidP="00113F99">
      <w:pPr>
        <w:rPr>
          <w:szCs w:val="22"/>
        </w:rPr>
      </w:pPr>
      <w:r w:rsidRPr="00615C8F">
        <w:rPr>
          <w:szCs w:val="22"/>
        </w:rPr>
        <w:t>The types of linear tubular lamps being replaced</w:t>
      </w:r>
      <w:r>
        <w:rPr>
          <w:szCs w:val="22"/>
        </w:rPr>
        <w:t xml:space="preserve"> in this work paper</w:t>
      </w:r>
      <w:r w:rsidRPr="00615C8F">
        <w:rPr>
          <w:szCs w:val="22"/>
        </w:rPr>
        <w:t xml:space="preserve"> are</w:t>
      </w:r>
      <w:r>
        <w:rPr>
          <w:szCs w:val="22"/>
        </w:rPr>
        <w:t xml:space="preserve"> 1 inch diameter </w:t>
      </w:r>
      <w:r w:rsidRPr="00615C8F">
        <w:rPr>
          <w:szCs w:val="22"/>
        </w:rPr>
        <w:t>T8 lamps</w:t>
      </w:r>
      <w:r>
        <w:rPr>
          <w:szCs w:val="22"/>
        </w:rPr>
        <w:t xml:space="preserve"> which</w:t>
      </w:r>
      <w:r w:rsidRPr="00615C8F">
        <w:rPr>
          <w:szCs w:val="22"/>
        </w:rPr>
        <w:t xml:space="preserve"> generally produce lighting in the range of 80 lumens/watt</w:t>
      </w:r>
      <w:r>
        <w:rPr>
          <w:szCs w:val="22"/>
        </w:rPr>
        <w:t xml:space="preserve"> and</w:t>
      </w:r>
      <w:r w:rsidRPr="00615C8F">
        <w:rPr>
          <w:szCs w:val="22"/>
        </w:rPr>
        <w:t xml:space="preserve"> 5/8 inch</w:t>
      </w:r>
      <w:r>
        <w:rPr>
          <w:szCs w:val="22"/>
        </w:rPr>
        <w:t xml:space="preserve"> diameter T5 lamps that</w:t>
      </w:r>
      <w:r w:rsidRPr="00615C8F">
        <w:rPr>
          <w:szCs w:val="22"/>
        </w:rPr>
        <w:t xml:space="preserve"> produce lighting in the range of 100 lumens/watt.  The measure objective is to replace current T8 and T5 li</w:t>
      </w:r>
      <w:r>
        <w:rPr>
          <w:szCs w:val="22"/>
        </w:rPr>
        <w:t>near fluorescent lamps</w:t>
      </w:r>
      <w:r w:rsidRPr="00615C8F">
        <w:rPr>
          <w:szCs w:val="22"/>
        </w:rPr>
        <w:t xml:space="preserve"> with reduced wattage T8 and T5 bulbs</w:t>
      </w:r>
      <w:r>
        <w:rPr>
          <w:szCs w:val="22"/>
        </w:rPr>
        <w:t xml:space="preserve">, respectively, of the </w:t>
      </w:r>
      <w:r w:rsidRPr="00615C8F">
        <w:rPr>
          <w:szCs w:val="22"/>
        </w:rPr>
        <w:t>same length.</w:t>
      </w:r>
      <w:r>
        <w:rPr>
          <w:szCs w:val="22"/>
        </w:rPr>
        <w:t xml:space="preserve">  Installation of a new lamp with adequate lumen output and lower power load for the duration of its expected useful life (EUL) will result in energy savings from the baseline.</w:t>
      </w:r>
      <w:r w:rsidR="00113F99" w:rsidRPr="00615C8F">
        <w:rPr>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0CFF170" w14:textId="77777777" w:rsidR="001564FA" w:rsidRDefault="00644EFD" w:rsidP="00697868">
      <w:pPr>
        <w:pStyle w:val="Reminders"/>
        <w:tabs>
          <w:tab w:val="num" w:pos="360"/>
        </w:tabs>
        <w:rPr>
          <w:rFonts w:asciiTheme="minorHAnsi" w:hAnsiTheme="minorHAnsi"/>
          <w:b/>
          <w:i w:val="0"/>
          <w:color w:val="auto"/>
          <w:szCs w:val="22"/>
        </w:rPr>
      </w:pPr>
      <w:r w:rsidRPr="00644EFD">
        <w:rPr>
          <w:rFonts w:asciiTheme="minorHAnsi" w:hAnsiTheme="minorHAnsi"/>
          <w:b/>
          <w:i w:val="0"/>
          <w:color w:val="auto"/>
          <w:szCs w:val="22"/>
        </w:rPr>
        <w:t>Installation Type</w:t>
      </w:r>
      <w:r>
        <w:rPr>
          <w:rFonts w:asciiTheme="minorHAnsi" w:hAnsiTheme="minorHAnsi"/>
          <w:b/>
          <w:i w:val="0"/>
          <w:color w:val="auto"/>
          <w:szCs w:val="22"/>
        </w:rPr>
        <w:t>s</w:t>
      </w:r>
      <w:r w:rsidRPr="00644EFD">
        <w:rPr>
          <w:rFonts w:asciiTheme="minorHAnsi" w:hAnsiTheme="minorHAnsi"/>
          <w:b/>
          <w:i w:val="0"/>
          <w:color w:val="auto"/>
          <w:szCs w:val="22"/>
        </w:rPr>
        <w:t>:</w:t>
      </w:r>
    </w:p>
    <w:p w14:paraId="7DEC7CDF" w14:textId="246E46C2" w:rsidR="00644EFD" w:rsidRPr="00644EFD" w:rsidRDefault="00644EFD" w:rsidP="001564FA">
      <w:pPr>
        <w:pStyle w:val="Reminders"/>
        <w:numPr>
          <w:ilvl w:val="0"/>
          <w:numId w:val="38"/>
        </w:numPr>
        <w:rPr>
          <w:rFonts w:asciiTheme="minorHAnsi" w:hAnsiTheme="minorHAnsi"/>
          <w:i w:val="0"/>
          <w:color w:val="auto"/>
          <w:szCs w:val="22"/>
        </w:rPr>
      </w:pPr>
      <w:r w:rsidRPr="00644EFD">
        <w:rPr>
          <w:rFonts w:asciiTheme="minorHAnsi" w:hAnsiTheme="minorHAnsi"/>
          <w:i w:val="0"/>
          <w:color w:val="auto"/>
          <w:szCs w:val="22"/>
        </w:rPr>
        <w:t>ROB</w:t>
      </w:r>
    </w:p>
    <w:p w14:paraId="6499C70A" w14:textId="77777777" w:rsidR="00644EFD" w:rsidRDefault="00644EFD" w:rsidP="00644EFD">
      <w:pPr>
        <w:rPr>
          <w:szCs w:val="22"/>
        </w:rPr>
      </w:pPr>
      <w:r w:rsidRPr="00644EFD">
        <w:rPr>
          <w:b/>
          <w:szCs w:val="22"/>
        </w:rPr>
        <w:t>Delivery Mechanisms:</w:t>
      </w:r>
    </w:p>
    <w:p w14:paraId="53B5C8CF" w14:textId="22D2E555" w:rsidR="005E1928" w:rsidRPr="005E1928" w:rsidRDefault="005E1928" w:rsidP="005E1928">
      <w:pPr>
        <w:rPr>
          <w:szCs w:val="22"/>
        </w:rPr>
      </w:pPr>
      <w:r>
        <w:rPr>
          <w:szCs w:val="22"/>
        </w:rPr>
        <w:t xml:space="preserve">These measures are offered by several SCE programs, including: Express Solutions, </w:t>
      </w:r>
      <w:r w:rsidR="009E5A74">
        <w:rPr>
          <w:szCs w:val="22"/>
        </w:rPr>
        <w:t xml:space="preserve">Mid-Stream Programs, </w:t>
      </w:r>
      <w:r w:rsidR="00614334">
        <w:rPr>
          <w:szCs w:val="22"/>
        </w:rPr>
        <w:t>Partnerships</w:t>
      </w:r>
      <w:r>
        <w:rPr>
          <w:szCs w:val="22"/>
        </w:rPr>
        <w:t>, Commercial Direct Install, and Partnerships Direct Install. N</w:t>
      </w:r>
      <w:r w:rsidR="00EC1DAC">
        <w:rPr>
          <w:szCs w:val="22"/>
        </w:rPr>
        <w:t>one</w:t>
      </w:r>
      <w:r>
        <w:rPr>
          <w:szCs w:val="22"/>
        </w:rPr>
        <w:t xml:space="preserve"> of the measures </w:t>
      </w:r>
      <w:r w:rsidR="00EC1DAC">
        <w:rPr>
          <w:szCs w:val="22"/>
        </w:rPr>
        <w:t>are</w:t>
      </w:r>
      <w:r>
        <w:rPr>
          <w:szCs w:val="22"/>
        </w:rPr>
        <w:t xml:space="preserve"> considered Hard-To-Reach.</w:t>
      </w:r>
    </w:p>
    <w:p w14:paraId="34F6B7A5" w14:textId="55A221B1" w:rsidR="00EC1800" w:rsidRDefault="00EC1800" w:rsidP="00EC1800">
      <w:pPr>
        <w:pStyle w:val="ListParagraph"/>
        <w:numPr>
          <w:ilvl w:val="0"/>
          <w:numId w:val="37"/>
        </w:numPr>
        <w:rPr>
          <w:szCs w:val="22"/>
        </w:rPr>
      </w:pPr>
      <w:r w:rsidRPr="00EC1800">
        <w:rPr>
          <w:szCs w:val="22"/>
        </w:rPr>
        <w:t xml:space="preserve">Financial Support: Down-Stream Incentive </w:t>
      </w:r>
      <w:r>
        <w:rPr>
          <w:szCs w:val="22"/>
        </w:rPr>
        <w:t>-</w:t>
      </w:r>
      <w:r w:rsidRPr="00EC1800">
        <w:rPr>
          <w:szCs w:val="22"/>
        </w:rPr>
        <w:t xml:space="preserve"> Deemed</w:t>
      </w:r>
    </w:p>
    <w:p w14:paraId="5B80D6AA" w14:textId="2DCADF91" w:rsidR="00644EFD" w:rsidRDefault="00EC1800" w:rsidP="00EC1800">
      <w:pPr>
        <w:pStyle w:val="ListParagraph"/>
        <w:numPr>
          <w:ilvl w:val="0"/>
          <w:numId w:val="37"/>
        </w:numPr>
        <w:rPr>
          <w:szCs w:val="22"/>
        </w:rPr>
      </w:pPr>
      <w:r>
        <w:rPr>
          <w:szCs w:val="22"/>
        </w:rPr>
        <w:t>Financial Support:</w:t>
      </w:r>
      <w:r w:rsidR="00644EFD" w:rsidRPr="00644EFD">
        <w:rPr>
          <w:szCs w:val="22"/>
        </w:rPr>
        <w:t xml:space="preserve"> Direct Install</w:t>
      </w:r>
    </w:p>
    <w:p w14:paraId="3EFE5454" w14:textId="02406D96" w:rsidR="00644EFD" w:rsidRDefault="00EC1800" w:rsidP="00644EFD">
      <w:pPr>
        <w:pStyle w:val="ListParagraph"/>
        <w:numPr>
          <w:ilvl w:val="0"/>
          <w:numId w:val="37"/>
        </w:numPr>
        <w:rPr>
          <w:szCs w:val="22"/>
        </w:rPr>
      </w:pPr>
      <w:r>
        <w:rPr>
          <w:szCs w:val="22"/>
        </w:rPr>
        <w:t>Partnership:</w:t>
      </w:r>
      <w:r w:rsidR="00644EFD" w:rsidRPr="00644EFD">
        <w:rPr>
          <w:szCs w:val="22"/>
        </w:rPr>
        <w:t xml:space="preserve"> Down-Stream Incentive </w:t>
      </w:r>
      <w:r>
        <w:rPr>
          <w:szCs w:val="22"/>
        </w:rPr>
        <w:t>-</w:t>
      </w:r>
      <w:r w:rsidR="00644EFD" w:rsidRPr="00644EFD">
        <w:rPr>
          <w:szCs w:val="22"/>
        </w:rPr>
        <w:t xml:space="preserve"> Deemed</w:t>
      </w:r>
    </w:p>
    <w:p w14:paraId="190E6DBD" w14:textId="5DB81D28" w:rsidR="00644EFD" w:rsidRDefault="00EC1800" w:rsidP="00644EFD">
      <w:pPr>
        <w:pStyle w:val="ListParagraph"/>
        <w:numPr>
          <w:ilvl w:val="0"/>
          <w:numId w:val="37"/>
        </w:numPr>
        <w:rPr>
          <w:szCs w:val="22"/>
        </w:rPr>
      </w:pPr>
      <w:r>
        <w:rPr>
          <w:szCs w:val="22"/>
        </w:rPr>
        <w:t>Partnership :</w:t>
      </w:r>
      <w:r w:rsidR="00644EFD" w:rsidRPr="00644EFD">
        <w:rPr>
          <w:szCs w:val="22"/>
        </w:rPr>
        <w:t xml:space="preserve"> Direct Install</w:t>
      </w:r>
    </w:p>
    <w:p w14:paraId="2243825F" w14:textId="494BA80E" w:rsidR="006C7588" w:rsidRDefault="009E5A74" w:rsidP="00644EFD">
      <w:pPr>
        <w:pStyle w:val="ListParagraph"/>
        <w:numPr>
          <w:ilvl w:val="0"/>
          <w:numId w:val="37"/>
        </w:numPr>
        <w:rPr>
          <w:szCs w:val="22"/>
        </w:rPr>
      </w:pPr>
      <w:r>
        <w:rPr>
          <w:szCs w:val="22"/>
        </w:rPr>
        <w:t>Mid-Stream Programs: Mid-Stream Incentiv</w:t>
      </w:r>
      <w:r w:rsidR="006C7588">
        <w:rPr>
          <w:szCs w:val="22"/>
        </w:rPr>
        <w:t>e</w:t>
      </w:r>
      <w:r w:rsidR="00087C8B">
        <w:rPr>
          <w:szCs w:val="22"/>
        </w:rPr>
        <w:t>/ Mid-Stream Buy Down</w:t>
      </w:r>
    </w:p>
    <w:p w14:paraId="747F7CE8" w14:textId="1D4E44E1" w:rsidR="004C0569" w:rsidRDefault="004C0569">
      <w:pPr>
        <w:spacing w:after="200" w:line="276" w:lineRule="auto"/>
        <w:rPr>
          <w:rFonts w:cstheme="minorHAnsi"/>
          <w:color w:val="FF0000"/>
          <w:szCs w:val="22"/>
        </w:rPr>
      </w:pPr>
      <w:r>
        <w:rPr>
          <w:rFonts w:cstheme="minorHAnsi"/>
          <w:i/>
          <w:szCs w:val="22"/>
        </w:rPr>
        <w:br w:type="page"/>
      </w:r>
    </w:p>
    <w:p w14:paraId="6D9C3B45" w14:textId="4251943B" w:rsidR="001B2301" w:rsidRPr="00920905" w:rsidRDefault="00C05AAF" w:rsidP="00920905">
      <w:pPr>
        <w:pStyle w:val="NoSpacing"/>
        <w:rPr>
          <w:rFonts w:cstheme="minorHAnsi"/>
          <w:b/>
          <w:i/>
        </w:rPr>
      </w:pPr>
      <w:r w:rsidRPr="00920905">
        <w:rPr>
          <w:b/>
        </w:rPr>
        <w:lastRenderedPageBreak/>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4EB0690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4C0569">
        <w:trPr>
          <w:trHeight w:val="260"/>
        </w:trPr>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9E5A74" w:rsidRPr="00A3164A" w14:paraId="0752625E" w14:textId="77777777" w:rsidTr="00920905">
        <w:tc>
          <w:tcPr>
            <w:tcW w:w="1297" w:type="pct"/>
          </w:tcPr>
          <w:p w14:paraId="0DDED3C3" w14:textId="36CE03C9" w:rsidR="009E5A74" w:rsidRPr="00920905" w:rsidRDefault="009E5A74" w:rsidP="009E5A74">
            <w:pPr>
              <w:pStyle w:val="NoSpacing"/>
              <w:rPr>
                <w:rFonts w:cs="BookAntiqua"/>
                <w:sz w:val="18"/>
                <w:szCs w:val="18"/>
              </w:rPr>
            </w:pPr>
            <w:r>
              <w:rPr>
                <w:rFonts w:eastAsiaTheme="minorHAnsi" w:cstheme="minorBidi"/>
                <w:sz w:val="18"/>
                <w:szCs w:val="18"/>
              </w:rPr>
              <w:t>Mid-Stream Programs</w:t>
            </w:r>
          </w:p>
        </w:tc>
        <w:tc>
          <w:tcPr>
            <w:tcW w:w="3703" w:type="pct"/>
          </w:tcPr>
          <w:p w14:paraId="386EA23A" w14:textId="1874096B" w:rsidR="009E5A74" w:rsidRPr="00920905" w:rsidRDefault="009E5A74" w:rsidP="009E5A74">
            <w:pPr>
              <w:pStyle w:val="NoSpacing"/>
              <w:rPr>
                <w:rFonts w:cs="BookAntiqua"/>
                <w:sz w:val="18"/>
                <w:szCs w:val="18"/>
              </w:rPr>
            </w:pPr>
            <w:r w:rsidRPr="003D2981">
              <w:rPr>
                <w:rFonts w:cs="Helv"/>
                <w:i/>
                <w:sz w:val="18"/>
                <w:szCs w:val="18"/>
              </w:rPr>
              <w:t xml:space="preserve">See Mid-Stream Incentive in the </w:t>
            </w:r>
            <w:r w:rsidRPr="003D2981">
              <w:rPr>
                <w:i/>
                <w:sz w:val="18"/>
                <w:szCs w:val="18"/>
              </w:rPr>
              <w:t>Incentive Method Descriptions table.</w:t>
            </w:r>
          </w:p>
        </w:tc>
      </w:tr>
      <w:tr w:rsidR="009E5A74" w:rsidRPr="00A3164A" w14:paraId="10078E68" w14:textId="77777777" w:rsidTr="00920905">
        <w:tc>
          <w:tcPr>
            <w:tcW w:w="1297" w:type="pct"/>
          </w:tcPr>
          <w:p w14:paraId="6BD078CE" w14:textId="2465ECD8" w:rsidR="009E5A74" w:rsidRPr="00920905" w:rsidRDefault="009E5A74" w:rsidP="009E5A74">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523DB56D" w:rsidR="009E5A74" w:rsidRPr="00920905" w:rsidRDefault="009E5A74" w:rsidP="009E5A74">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60BB452E"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920905">
        <w:tc>
          <w:tcPr>
            <w:tcW w:w="1297" w:type="pct"/>
          </w:tcPr>
          <w:p w14:paraId="60F9E0DC" w14:textId="77777777" w:rsidR="001B2301" w:rsidRDefault="00AA4CDC" w:rsidP="00920905">
            <w:pPr>
              <w:autoSpaceDE w:val="0"/>
              <w:autoSpaceDN w:val="0"/>
              <w:adjustRightInd w:val="0"/>
              <w:spacing w:line="240" w:lineRule="atLeast"/>
              <w:rPr>
                <w:rFonts w:cs="Helv"/>
                <w:sz w:val="18"/>
                <w:szCs w:val="18"/>
              </w:rPr>
            </w:pPr>
            <w:r w:rsidRPr="00920905">
              <w:rPr>
                <w:rFonts w:cs="Helv"/>
                <w:sz w:val="18"/>
                <w:szCs w:val="18"/>
              </w:rPr>
              <w:t>Mid-Stream Incentive</w:t>
            </w:r>
          </w:p>
          <w:p w14:paraId="37602999" w14:textId="18884EAA" w:rsidR="009E5A74" w:rsidRPr="00920905" w:rsidRDefault="009E5A74" w:rsidP="00920905">
            <w:pPr>
              <w:autoSpaceDE w:val="0"/>
              <w:autoSpaceDN w:val="0"/>
              <w:adjustRightInd w:val="0"/>
              <w:spacing w:line="240" w:lineRule="atLeast"/>
              <w:rPr>
                <w:sz w:val="18"/>
                <w:szCs w:val="18"/>
              </w:rPr>
            </w:pPr>
            <w:r w:rsidRPr="009E5A74">
              <w:rPr>
                <w:sz w:val="18"/>
                <w:szCs w:val="18"/>
              </w:rPr>
              <w:t>Mid-Stream Buy Down</w:t>
            </w:r>
          </w:p>
        </w:tc>
        <w:tc>
          <w:tcPr>
            <w:tcW w:w="3703" w:type="pct"/>
          </w:tcPr>
          <w:p w14:paraId="7F28A081" w14:textId="1DC77C05" w:rsidR="001B2301" w:rsidRPr="00920905" w:rsidRDefault="009E5A74" w:rsidP="00920905">
            <w:pPr>
              <w:autoSpaceDE w:val="0"/>
              <w:autoSpaceDN w:val="0"/>
              <w:adjustRightInd w:val="0"/>
              <w:spacing w:line="240" w:lineRule="atLeast"/>
              <w:rPr>
                <w:sz w:val="18"/>
                <w:szCs w:val="18"/>
              </w:rPr>
            </w:pPr>
            <w:r w:rsidRPr="009E5A74">
              <w:rPr>
                <w:rFonts w:cs="Helv"/>
                <w:sz w:val="18"/>
                <w:szCs w:val="18"/>
              </w:rPr>
              <w:t>The program gives a financial incentive to a midstream market actor (distributor, vendor, or retailer) to encourage the promotion of efficient measures. Buy Down means that the incentive is required to be passed down to the end-use customer.</w:t>
            </w:r>
          </w:p>
        </w:tc>
      </w:tr>
    </w:tbl>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0B59E2A9" w:rsidR="00E326BA" w:rsidRPr="00920905" w:rsidRDefault="00E326BA" w:rsidP="00962776">
      <w:pPr>
        <w:pStyle w:val="Caption"/>
        <w:keepNext/>
        <w:rPr>
          <w:rFonts w:cs="Arial"/>
          <w:szCs w:val="22"/>
        </w:rPr>
      </w:pPr>
      <w:bookmarkStart w:id="9" w:name="_Toc385592671"/>
      <w:bookmarkStart w:id="10" w:name="_Toc214003087"/>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16D3CB8F" w:rsidR="00E326BA" w:rsidRPr="00962776" w:rsidRDefault="00E326BA" w:rsidP="00920905">
            <w:pPr>
              <w:rPr>
                <w:rFonts w:cs="Arial"/>
                <w:b/>
                <w:szCs w:val="20"/>
              </w:rPr>
            </w:pPr>
            <w:r w:rsidRPr="00962776">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5634F9E6" w:rsidR="00E326BA" w:rsidRPr="00962776" w:rsidRDefault="00E326BA" w:rsidP="00920905">
            <w:pPr>
              <w:rPr>
                <w:rFonts w:cs="Arial"/>
                <w:szCs w:val="20"/>
              </w:rPr>
            </w:pPr>
            <w:r w:rsidRPr="00962776">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16E0DE49" w:rsidR="00E326BA" w:rsidRPr="00962776" w:rsidRDefault="00962776" w:rsidP="00920905">
            <w:pPr>
              <w:rPr>
                <w:rFonts w:cs="Arial"/>
                <w:szCs w:val="20"/>
              </w:rPr>
            </w:pPr>
            <w:r w:rsidRPr="00962776">
              <w:rPr>
                <w:rFonts w:cs="Arial"/>
                <w:szCs w:val="20"/>
              </w:rPr>
              <w:t>Yes</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56EE143C" w:rsidR="00E326BA" w:rsidRPr="00962776" w:rsidRDefault="00E326BA" w:rsidP="00962776">
            <w:pPr>
              <w:rPr>
                <w:rFonts w:cs="Arial"/>
                <w:szCs w:val="20"/>
              </w:rPr>
            </w:pPr>
            <w:r w:rsidRPr="00962776">
              <w:rPr>
                <w:rFonts w:cs="Arial"/>
                <w:szCs w:val="20"/>
              </w:rPr>
              <w:t>Yes</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7A79E0F" w:rsidR="00E326BA" w:rsidRPr="00962776" w:rsidRDefault="00E326BA" w:rsidP="00962776">
            <w:pPr>
              <w:rPr>
                <w:rFonts w:cs="Arial"/>
                <w:szCs w:val="20"/>
              </w:rPr>
            </w:pPr>
            <w:r w:rsidRPr="00962776">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77A31F51" w:rsidR="00E326BA" w:rsidRPr="00962776" w:rsidRDefault="00254671" w:rsidP="00962776">
            <w:pPr>
              <w:rPr>
                <w:rFonts w:cs="Arial"/>
                <w:szCs w:val="20"/>
              </w:rPr>
            </w:pPr>
            <w:r w:rsidRPr="00962776">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23C927BF" w:rsidR="00505CEC" w:rsidRPr="00962776" w:rsidDel="00505CEC" w:rsidRDefault="00505CEC" w:rsidP="00920905">
            <w:pPr>
              <w:rPr>
                <w:rFonts w:cs="Arial"/>
                <w:szCs w:val="20"/>
              </w:rPr>
            </w:pPr>
            <w:r w:rsidRPr="00962776">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517693C2" w:rsidR="00D86A9D" w:rsidRPr="00962776" w:rsidRDefault="00D86A9D" w:rsidP="00585AD0">
            <w:pPr>
              <w:rPr>
                <w:rFonts w:cs="Arial"/>
                <w:szCs w:val="20"/>
              </w:rPr>
            </w:pPr>
            <w:r w:rsidRPr="00962776">
              <w:rPr>
                <w:rFonts w:cstheme="minorHAnsi"/>
                <w:szCs w:val="20"/>
              </w:rPr>
              <w:t>DEER 201</w:t>
            </w:r>
            <w:r w:rsidR="007900F3">
              <w:rPr>
                <w:rFonts w:cstheme="minorHAnsi"/>
                <w:szCs w:val="20"/>
              </w:rPr>
              <w:t>7</w:t>
            </w:r>
            <w:r w:rsidRPr="00962776">
              <w:rPr>
                <w:rFonts w:cstheme="minorHAnsi"/>
                <w:szCs w:val="20"/>
              </w:rPr>
              <w:t>, READI v2.</w:t>
            </w:r>
            <w:r w:rsidR="00585AD0">
              <w:rPr>
                <w:rFonts w:cstheme="minorHAnsi"/>
                <w:szCs w:val="20"/>
              </w:rPr>
              <w:t>4.7</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1C0D8B63" w:rsidR="00E326BA" w:rsidRPr="00962776" w:rsidRDefault="00962776" w:rsidP="00920905">
            <w:pPr>
              <w:rPr>
                <w:rFonts w:cs="Arial"/>
                <w:szCs w:val="20"/>
              </w:rPr>
            </w:pPr>
            <w:r w:rsidRPr="00962776">
              <w:rPr>
                <w:rFonts w:cs="Arial"/>
                <w:szCs w:val="20"/>
              </w:rPr>
              <w:t>Uses READI measures directly</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5914AC2C" w14:textId="77777777" w:rsidR="00962776" w:rsidRPr="00962776" w:rsidRDefault="00962776" w:rsidP="00962776">
            <w:pPr>
              <w:rPr>
                <w:rFonts w:ascii="Calibri" w:hAnsi="Calibri"/>
                <w:szCs w:val="20"/>
              </w:rPr>
            </w:pPr>
            <w:r w:rsidRPr="00962776">
              <w:rPr>
                <w:rFonts w:ascii="Calibri" w:hAnsi="Calibri"/>
                <w:szCs w:val="20"/>
              </w:rPr>
              <w:t>C-In-LFLmpBlst-T8-48in-28w+El-IS-NLO(27w)-dWP3-2</w:t>
            </w:r>
          </w:p>
          <w:p w14:paraId="16BCAE9E" w14:textId="77777777" w:rsidR="00962776" w:rsidRDefault="00962776" w:rsidP="00962776">
            <w:pPr>
              <w:rPr>
                <w:rFonts w:ascii="Calibri" w:hAnsi="Calibri"/>
                <w:szCs w:val="20"/>
              </w:rPr>
            </w:pPr>
            <w:r w:rsidRPr="00962776">
              <w:rPr>
                <w:rFonts w:ascii="Calibri" w:hAnsi="Calibri"/>
                <w:szCs w:val="20"/>
              </w:rPr>
              <w:t>C-In-LFLmpBlst-T8-48in-25w+El-IS-NLO(26w)-dWP4-2</w:t>
            </w:r>
          </w:p>
          <w:p w14:paraId="661164F0" w14:textId="1291C321" w:rsidR="005603E5" w:rsidRPr="00962776" w:rsidRDefault="005603E5" w:rsidP="00962776">
            <w:pPr>
              <w:rPr>
                <w:rFonts w:ascii="Calibri" w:hAnsi="Calibri"/>
                <w:szCs w:val="20"/>
              </w:rPr>
            </w:pPr>
            <w:r>
              <w:rPr>
                <w:rFonts w:ascii="Calibri" w:hAnsi="Calibri"/>
                <w:szCs w:val="20"/>
              </w:rPr>
              <w:t>C-In-LFLmpBlst-T5-46in-49w+El-IS-NLO(49.3w)-dWP4</w:t>
            </w:r>
          </w:p>
          <w:p w14:paraId="53EA0D19" w14:textId="77777777" w:rsidR="00962776" w:rsidRPr="00962776" w:rsidRDefault="00962776" w:rsidP="00962776">
            <w:pPr>
              <w:rPr>
                <w:rFonts w:ascii="Calibri" w:hAnsi="Calibri"/>
                <w:szCs w:val="20"/>
              </w:rPr>
            </w:pPr>
            <w:r w:rsidRPr="00962776">
              <w:rPr>
                <w:rFonts w:ascii="Calibri" w:hAnsi="Calibri"/>
                <w:szCs w:val="20"/>
              </w:rPr>
              <w:t>R-In-LFLmpBlst-T8-48in-28w+El-IS-NLO(27w)-dWP3-2</w:t>
            </w:r>
          </w:p>
          <w:p w14:paraId="7CF786BA" w14:textId="77777777" w:rsidR="00E326BA" w:rsidRDefault="00962776" w:rsidP="00962776">
            <w:pPr>
              <w:rPr>
                <w:rFonts w:ascii="Calibri" w:hAnsi="Calibri"/>
                <w:szCs w:val="20"/>
              </w:rPr>
            </w:pPr>
            <w:r w:rsidRPr="00962776">
              <w:rPr>
                <w:rFonts w:ascii="Calibri" w:hAnsi="Calibri"/>
                <w:szCs w:val="20"/>
              </w:rPr>
              <w:t>R-In-LFLmpBlst-T8</w:t>
            </w:r>
            <w:r w:rsidR="007C6C4E">
              <w:rPr>
                <w:rFonts w:ascii="Calibri" w:hAnsi="Calibri"/>
                <w:szCs w:val="20"/>
              </w:rPr>
              <w:t>-48in-25w+El-IS-NLO(26w)-dWP4-2</w:t>
            </w:r>
          </w:p>
          <w:p w14:paraId="78F10C53" w14:textId="1A8E8CD1" w:rsidR="005603E5" w:rsidRPr="00962776" w:rsidRDefault="005603E5" w:rsidP="00962776">
            <w:pPr>
              <w:rPr>
                <w:rFonts w:ascii="Calibri" w:hAnsi="Calibri"/>
                <w:szCs w:val="20"/>
              </w:rPr>
            </w:pPr>
            <w:r>
              <w:rPr>
                <w:rFonts w:ascii="Calibri" w:hAnsi="Calibri"/>
                <w:szCs w:val="20"/>
              </w:rPr>
              <w:t>R-In-LFLmpBlst-T5-46in-49w+El-IS-NLO(49.3w)-dWP4</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30C61653" w14:textId="502A86C1" w:rsidR="00741BD8" w:rsidRDefault="000968C6" w:rsidP="00741BD8">
      <w:pPr>
        <w:pStyle w:val="Reminders"/>
        <w:rPr>
          <w:rFonts w:asciiTheme="minorHAnsi" w:hAnsiTheme="minorHAnsi" w:cstheme="minorHAnsi"/>
          <w:i w:val="0"/>
          <w:color w:val="auto"/>
          <w:szCs w:val="22"/>
        </w:rPr>
      </w:pPr>
      <w:r w:rsidRPr="00741BD8">
        <w:rPr>
          <w:rFonts w:asciiTheme="minorHAnsi" w:hAnsiTheme="minorHAnsi" w:cstheme="minorHAnsi"/>
          <w:i w:val="0"/>
          <w:color w:val="auto"/>
          <w:szCs w:val="22"/>
        </w:rPr>
        <w:lastRenderedPageBreak/>
        <w:t>The NTG</w:t>
      </w:r>
      <w:r w:rsidR="00064CB3" w:rsidRPr="00741BD8">
        <w:rPr>
          <w:rFonts w:asciiTheme="minorHAnsi" w:hAnsiTheme="minorHAnsi" w:cstheme="minorHAnsi"/>
          <w:i w:val="0"/>
          <w:color w:val="auto"/>
          <w:szCs w:val="22"/>
        </w:rPr>
        <w:t xml:space="preserve"> </w:t>
      </w:r>
      <w:r w:rsidRPr="00741BD8">
        <w:rPr>
          <w:rFonts w:asciiTheme="minorHAnsi" w:hAnsiTheme="minorHAnsi" w:cstheme="minorHAnsi"/>
          <w:i w:val="0"/>
          <w:color w:val="auto"/>
          <w:szCs w:val="22"/>
        </w:rPr>
        <w:t>value</w:t>
      </w:r>
      <w:r w:rsidR="00BC6524" w:rsidRPr="00741BD8">
        <w:rPr>
          <w:rFonts w:asciiTheme="minorHAnsi" w:hAnsiTheme="minorHAnsi" w:cstheme="minorHAnsi"/>
          <w:i w:val="0"/>
          <w:color w:val="auto"/>
          <w:szCs w:val="22"/>
        </w:rPr>
        <w:t>s were obtained using</w:t>
      </w:r>
      <w:r w:rsidRPr="00741BD8">
        <w:rPr>
          <w:rFonts w:asciiTheme="minorHAnsi" w:hAnsiTheme="minorHAnsi" w:cstheme="minorHAnsi"/>
          <w:i w:val="0"/>
          <w:color w:val="auto"/>
          <w:szCs w:val="22"/>
        </w:rPr>
        <w:t xml:space="preserve"> </w:t>
      </w:r>
      <w:r w:rsidR="00F12733" w:rsidRPr="00741BD8">
        <w:rPr>
          <w:rFonts w:asciiTheme="minorHAnsi" w:hAnsiTheme="minorHAnsi" w:cstheme="minorHAnsi"/>
          <w:i w:val="0"/>
          <w:color w:val="auto"/>
          <w:szCs w:val="22"/>
        </w:rPr>
        <w:t xml:space="preserve">the </w:t>
      </w:r>
      <w:r w:rsidR="00BC6524" w:rsidRPr="00741BD8">
        <w:rPr>
          <w:rFonts w:asciiTheme="minorHAnsi" w:hAnsiTheme="minorHAnsi" w:cstheme="minorHAnsi"/>
          <w:i w:val="0"/>
          <w:color w:val="auto"/>
          <w:szCs w:val="22"/>
        </w:rPr>
        <w:t>DEER READI tool</w:t>
      </w:r>
      <w:r w:rsidRPr="00741BD8">
        <w:rPr>
          <w:rFonts w:asciiTheme="minorHAnsi" w:hAnsiTheme="minorHAnsi" w:cstheme="minorHAnsi"/>
          <w:i w:val="0"/>
          <w:color w:val="auto"/>
          <w:szCs w:val="22"/>
        </w:rPr>
        <w:t>. The r</w:t>
      </w:r>
      <w:r w:rsidR="00061A8E" w:rsidRPr="00741BD8">
        <w:rPr>
          <w:rFonts w:asciiTheme="minorHAnsi" w:hAnsiTheme="minorHAnsi" w:cstheme="minorHAnsi"/>
          <w:i w:val="0"/>
          <w:color w:val="auto"/>
          <w:szCs w:val="22"/>
        </w:rPr>
        <w:t>elevant NTG values for the</w:t>
      </w:r>
      <w:r w:rsidRPr="00741BD8">
        <w:rPr>
          <w:rFonts w:asciiTheme="minorHAnsi" w:hAnsiTheme="minorHAnsi" w:cstheme="minorHAnsi"/>
          <w:i w:val="0"/>
          <w:color w:val="auto"/>
          <w:szCs w:val="22"/>
        </w:rPr>
        <w:t xml:space="preserve"> measure</w:t>
      </w:r>
      <w:r w:rsidR="00061A8E" w:rsidRPr="00741BD8">
        <w:rPr>
          <w:rFonts w:asciiTheme="minorHAnsi" w:hAnsiTheme="minorHAnsi" w:cstheme="minorHAnsi"/>
          <w:i w:val="0"/>
          <w:color w:val="auto"/>
          <w:szCs w:val="22"/>
        </w:rPr>
        <w:t>s in this work paper</w:t>
      </w:r>
      <w:r w:rsidRPr="00741BD8">
        <w:rPr>
          <w:rFonts w:asciiTheme="minorHAnsi" w:hAnsiTheme="minorHAnsi" w:cstheme="minorHAnsi"/>
          <w:i w:val="0"/>
          <w:color w:val="auto"/>
          <w:szCs w:val="22"/>
        </w:rPr>
        <w:t xml:space="preserve"> </w:t>
      </w:r>
      <w:r w:rsidR="00061A8E" w:rsidRPr="00741BD8">
        <w:rPr>
          <w:rFonts w:asciiTheme="minorHAnsi" w:hAnsiTheme="minorHAnsi" w:cstheme="minorHAnsi"/>
          <w:i w:val="0"/>
          <w:color w:val="auto"/>
          <w:szCs w:val="22"/>
        </w:rPr>
        <w:t>are</w:t>
      </w:r>
      <w:r w:rsidRPr="00741BD8">
        <w:rPr>
          <w:rFonts w:asciiTheme="minorHAnsi" w:hAnsiTheme="minorHAnsi" w:cstheme="minorHAnsi"/>
          <w:i w:val="0"/>
          <w:color w:val="auto"/>
          <w:szCs w:val="22"/>
        </w:rPr>
        <w:t xml:space="preserve"> </w:t>
      </w:r>
      <w:r w:rsidR="008B1357" w:rsidRPr="00741BD8">
        <w:rPr>
          <w:rFonts w:asciiTheme="minorHAnsi" w:hAnsiTheme="minorHAnsi" w:cstheme="minorHAnsi"/>
          <w:i w:val="0"/>
          <w:color w:val="auto"/>
          <w:szCs w:val="22"/>
        </w:rPr>
        <w:t>in</w:t>
      </w:r>
      <w:r w:rsidR="00061A8E" w:rsidRPr="00741BD8">
        <w:rPr>
          <w:rFonts w:asciiTheme="minorHAnsi" w:hAnsiTheme="minorHAnsi" w:cstheme="minorHAnsi"/>
          <w:i w:val="0"/>
          <w:color w:val="auto"/>
          <w:szCs w:val="22"/>
        </w:rPr>
        <w:t xml:space="preserve"> the table below</w:t>
      </w:r>
      <w:r w:rsidRPr="00741BD8">
        <w:rPr>
          <w:rFonts w:asciiTheme="minorHAnsi" w:hAnsiTheme="minorHAnsi" w:cstheme="minorHAnsi"/>
          <w:i w:val="0"/>
          <w:color w:val="auto"/>
          <w:szCs w:val="22"/>
        </w:rPr>
        <w:t>.</w:t>
      </w:r>
    </w:p>
    <w:p w14:paraId="00C43CEE" w14:textId="1B0B92AC" w:rsidR="000968C6" w:rsidRDefault="000968C6" w:rsidP="00920905">
      <w:pPr>
        <w:pStyle w:val="NoSpacing"/>
      </w:pPr>
    </w:p>
    <w:p w14:paraId="47C71335" w14:textId="125924EB" w:rsidR="00B53734" w:rsidRPr="00700806" w:rsidRDefault="00B53734" w:rsidP="00920905">
      <w:pPr>
        <w:pStyle w:val="NoSpacing"/>
        <w:rPr>
          <w:b/>
        </w:rPr>
      </w:pPr>
      <w:r>
        <w:rPr>
          <w:b/>
        </w:rPr>
        <w:t>Net-to-Gross Ratio</w:t>
      </w:r>
    </w:p>
    <w:tbl>
      <w:tblPr>
        <w:tblStyle w:val="TableGrid1"/>
        <w:tblW w:w="5000" w:type="pct"/>
        <w:tblLayout w:type="fixed"/>
        <w:tblLook w:val="01E0" w:firstRow="1" w:lastRow="1" w:firstColumn="1" w:lastColumn="1" w:noHBand="0" w:noVBand="0"/>
      </w:tblPr>
      <w:tblGrid>
        <w:gridCol w:w="1259"/>
        <w:gridCol w:w="3688"/>
        <w:gridCol w:w="901"/>
        <w:gridCol w:w="989"/>
        <w:gridCol w:w="1711"/>
        <w:gridCol w:w="802"/>
      </w:tblGrid>
      <w:tr w:rsidR="005F69D5" w:rsidRPr="00500C4E" w14:paraId="7ADA6C1A" w14:textId="77777777" w:rsidTr="00831301">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1972"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82"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29"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5C8B04BC" w14:textId="77777777" w:rsidTr="00831301">
        <w:tc>
          <w:tcPr>
            <w:tcW w:w="673" w:type="pct"/>
          </w:tcPr>
          <w:p w14:paraId="28722997" w14:textId="52443270" w:rsidR="00907697" w:rsidRPr="007A015F" w:rsidRDefault="007A015F" w:rsidP="005729C8">
            <w:pPr>
              <w:rPr>
                <w:szCs w:val="20"/>
              </w:rPr>
            </w:pPr>
            <w:proofErr w:type="spellStart"/>
            <w:r w:rsidRPr="007A015F">
              <w:rPr>
                <w:szCs w:val="20"/>
              </w:rPr>
              <w:t>NonRes</w:t>
            </w:r>
            <w:proofErr w:type="spellEnd"/>
            <w:r w:rsidRPr="007A015F">
              <w:rPr>
                <w:szCs w:val="20"/>
              </w:rPr>
              <w:t>-</w:t>
            </w:r>
            <w:proofErr w:type="spellStart"/>
            <w:r w:rsidRPr="007A015F">
              <w:rPr>
                <w:szCs w:val="20"/>
              </w:rPr>
              <w:t>sAll</w:t>
            </w:r>
            <w:proofErr w:type="spellEnd"/>
            <w:r w:rsidRPr="007A015F">
              <w:rPr>
                <w:szCs w:val="20"/>
              </w:rPr>
              <w:t>-</w:t>
            </w:r>
            <w:proofErr w:type="spellStart"/>
            <w:r w:rsidRPr="007A015F">
              <w:rPr>
                <w:szCs w:val="20"/>
              </w:rPr>
              <w:t>mLFOth</w:t>
            </w:r>
            <w:proofErr w:type="spellEnd"/>
            <w:r w:rsidRPr="007A015F">
              <w:rPr>
                <w:szCs w:val="20"/>
              </w:rPr>
              <w:t>-Deemed</w:t>
            </w:r>
          </w:p>
        </w:tc>
        <w:tc>
          <w:tcPr>
            <w:tcW w:w="1972" w:type="pct"/>
          </w:tcPr>
          <w:p w14:paraId="3EB26158" w14:textId="2F32BEAD" w:rsidR="00907697" w:rsidRPr="007A015F" w:rsidRDefault="007A015F" w:rsidP="005729C8">
            <w:pPr>
              <w:rPr>
                <w:szCs w:val="20"/>
              </w:rPr>
            </w:pPr>
            <w:r w:rsidRPr="007A015F">
              <w:rPr>
                <w:szCs w:val="20"/>
              </w:rPr>
              <w:t>Nonresidential Linear Fluorescent: measures not listed elsewhere; all delivery mechanisms</w:t>
            </w:r>
          </w:p>
        </w:tc>
        <w:tc>
          <w:tcPr>
            <w:tcW w:w="482" w:type="pct"/>
          </w:tcPr>
          <w:p w14:paraId="5C4D3E7D" w14:textId="72B7A70E" w:rsidR="00907697" w:rsidRPr="007A015F" w:rsidRDefault="007A015F" w:rsidP="005729C8">
            <w:pPr>
              <w:rPr>
                <w:szCs w:val="20"/>
              </w:rPr>
            </w:pPr>
            <w:proofErr w:type="spellStart"/>
            <w:r w:rsidRPr="007A015F">
              <w:rPr>
                <w:szCs w:val="20"/>
              </w:rPr>
              <w:t>Non</w:t>
            </w:r>
            <w:r w:rsidR="00907697" w:rsidRPr="007A015F">
              <w:rPr>
                <w:szCs w:val="20"/>
              </w:rPr>
              <w:t>Res</w:t>
            </w:r>
            <w:proofErr w:type="spellEnd"/>
          </w:p>
        </w:tc>
        <w:tc>
          <w:tcPr>
            <w:tcW w:w="529" w:type="pct"/>
          </w:tcPr>
          <w:p w14:paraId="1A63333B" w14:textId="77777777" w:rsidR="00907697" w:rsidRPr="007A015F" w:rsidRDefault="00907697" w:rsidP="005729C8">
            <w:pPr>
              <w:rPr>
                <w:szCs w:val="20"/>
              </w:rPr>
            </w:pPr>
            <w:r w:rsidRPr="007A015F">
              <w:rPr>
                <w:szCs w:val="20"/>
              </w:rPr>
              <w:t>Any</w:t>
            </w:r>
          </w:p>
        </w:tc>
        <w:tc>
          <w:tcPr>
            <w:tcW w:w="915" w:type="pct"/>
          </w:tcPr>
          <w:p w14:paraId="6AB10E89" w14:textId="41411233" w:rsidR="00907697" w:rsidRPr="007A015F" w:rsidRDefault="007A015F" w:rsidP="005729C8">
            <w:pPr>
              <w:rPr>
                <w:szCs w:val="20"/>
              </w:rPr>
            </w:pPr>
            <w:r w:rsidRPr="007A015F">
              <w:rPr>
                <w:szCs w:val="20"/>
              </w:rPr>
              <w:t>Deemed</w:t>
            </w:r>
          </w:p>
        </w:tc>
        <w:tc>
          <w:tcPr>
            <w:tcW w:w="429" w:type="pct"/>
          </w:tcPr>
          <w:p w14:paraId="25878F23" w14:textId="013FA7CB" w:rsidR="00907697" w:rsidRPr="007A015F" w:rsidRDefault="007A015F" w:rsidP="005729C8">
            <w:pPr>
              <w:rPr>
                <w:szCs w:val="20"/>
              </w:rPr>
            </w:pPr>
            <w:r w:rsidRPr="007A015F">
              <w:rPr>
                <w:szCs w:val="20"/>
              </w:rPr>
              <w:t>0.60</w:t>
            </w:r>
          </w:p>
        </w:tc>
      </w:tr>
      <w:tr w:rsidR="00747767" w:rsidRPr="00500C4E" w14:paraId="36141A11" w14:textId="77777777" w:rsidTr="00831301">
        <w:tc>
          <w:tcPr>
            <w:tcW w:w="673" w:type="pct"/>
          </w:tcPr>
          <w:p w14:paraId="6DFCFA9C" w14:textId="3B5366F7" w:rsidR="00747767" w:rsidRPr="00747767" w:rsidRDefault="00747767" w:rsidP="005729C8">
            <w:pPr>
              <w:rPr>
                <w:szCs w:val="20"/>
              </w:rPr>
            </w:pPr>
            <w:r w:rsidRPr="00747767">
              <w:rPr>
                <w:szCs w:val="20"/>
              </w:rPr>
              <w:t>Res-Default&gt;2</w:t>
            </w:r>
          </w:p>
        </w:tc>
        <w:tc>
          <w:tcPr>
            <w:tcW w:w="1972" w:type="pct"/>
          </w:tcPr>
          <w:p w14:paraId="1D27343A" w14:textId="172264AE" w:rsidR="00747767" w:rsidRPr="00747767" w:rsidRDefault="00747767" w:rsidP="005729C8">
            <w:pPr>
              <w:rPr>
                <w:szCs w:val="20"/>
              </w:rPr>
            </w:pPr>
            <w:r w:rsidRPr="00747767">
              <w:rPr>
                <w:szCs w:val="20"/>
              </w:rPr>
              <w:t>All other EEM with no evaluated NTGR; existing EEM with same delivery mechanism for more than 2 years</w:t>
            </w:r>
          </w:p>
        </w:tc>
        <w:tc>
          <w:tcPr>
            <w:tcW w:w="482" w:type="pct"/>
          </w:tcPr>
          <w:p w14:paraId="040B4ACC" w14:textId="3E4E26A7" w:rsidR="00747767" w:rsidRPr="00747767" w:rsidRDefault="00747767" w:rsidP="005729C8">
            <w:pPr>
              <w:rPr>
                <w:szCs w:val="20"/>
              </w:rPr>
            </w:pPr>
            <w:r w:rsidRPr="00747767">
              <w:rPr>
                <w:szCs w:val="20"/>
              </w:rPr>
              <w:t>Res</w:t>
            </w:r>
          </w:p>
        </w:tc>
        <w:tc>
          <w:tcPr>
            <w:tcW w:w="529" w:type="pct"/>
          </w:tcPr>
          <w:p w14:paraId="404130A7" w14:textId="0CAF585F" w:rsidR="00747767" w:rsidRPr="007A015F" w:rsidRDefault="00747767" w:rsidP="005729C8">
            <w:pPr>
              <w:rPr>
                <w:szCs w:val="20"/>
              </w:rPr>
            </w:pPr>
            <w:r w:rsidRPr="007A015F">
              <w:rPr>
                <w:szCs w:val="20"/>
              </w:rPr>
              <w:t>Any</w:t>
            </w:r>
          </w:p>
        </w:tc>
        <w:tc>
          <w:tcPr>
            <w:tcW w:w="915" w:type="pct"/>
          </w:tcPr>
          <w:p w14:paraId="1FF44785" w14:textId="04A40DA6" w:rsidR="00747767" w:rsidRPr="007A015F" w:rsidRDefault="00747767" w:rsidP="00747767">
            <w:pPr>
              <w:rPr>
                <w:szCs w:val="20"/>
              </w:rPr>
            </w:pPr>
            <w:r w:rsidRPr="00747767">
              <w:rPr>
                <w:szCs w:val="20"/>
              </w:rPr>
              <w:t>Any</w:t>
            </w:r>
          </w:p>
        </w:tc>
        <w:tc>
          <w:tcPr>
            <w:tcW w:w="429" w:type="pct"/>
          </w:tcPr>
          <w:p w14:paraId="79686C6A" w14:textId="116C5921" w:rsidR="00747767" w:rsidRPr="007A015F" w:rsidRDefault="00747767" w:rsidP="005729C8">
            <w:pPr>
              <w:rPr>
                <w:szCs w:val="20"/>
              </w:rPr>
            </w:pPr>
            <w:r>
              <w:rPr>
                <w:szCs w:val="20"/>
              </w:rPr>
              <w:t>0.55</w:t>
            </w:r>
          </w:p>
        </w:tc>
      </w:tr>
    </w:tbl>
    <w:p w14:paraId="7DD29BFD" w14:textId="77777777" w:rsidR="007A015F" w:rsidRPr="00920905" w:rsidRDefault="007A015F"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7E400EF1" w14:textId="0EA619DD" w:rsidR="007271AE"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r w:rsidR="00C25EE8">
        <w:t xml:space="preserve">  </w:t>
      </w:r>
      <w:r w:rsidR="007271AE">
        <w:t>The GSIAs “Com-LF-SCE” and “</w:t>
      </w:r>
      <w:proofErr w:type="spellStart"/>
      <w:r w:rsidR="007271AE">
        <w:t>MFm</w:t>
      </w:r>
      <w:proofErr w:type="spellEnd"/>
      <w:r w:rsidR="007271AE">
        <w:t>-LF-SCE” were not used because those are for fixtures, not lamps.</w:t>
      </w:r>
    </w:p>
    <w:p w14:paraId="5BB1282C" w14:textId="77777777" w:rsidR="00B53734" w:rsidRDefault="00B53734" w:rsidP="00920905">
      <w:pPr>
        <w:pStyle w:val="NoSpacing"/>
      </w:pPr>
    </w:p>
    <w:p w14:paraId="65BDCB21" w14:textId="4D0F5304" w:rsidR="007271AE" w:rsidRPr="00920905" w:rsidRDefault="00B53734" w:rsidP="00920905">
      <w:pPr>
        <w:pStyle w:val="NoSpacing"/>
      </w:pPr>
      <w:r>
        <w:rPr>
          <w:b/>
        </w:rPr>
        <w:t>Gross Savings Installation Adjustment</w:t>
      </w:r>
    </w:p>
    <w:tbl>
      <w:tblPr>
        <w:tblStyle w:val="TableGrid1"/>
        <w:tblW w:w="5000" w:type="pct"/>
        <w:tblLook w:val="01E0" w:firstRow="1" w:lastRow="1" w:firstColumn="1" w:lastColumn="1" w:noHBand="0" w:noVBand="0"/>
      </w:tblPr>
      <w:tblGrid>
        <w:gridCol w:w="1166"/>
        <w:gridCol w:w="2289"/>
        <w:gridCol w:w="1111"/>
        <w:gridCol w:w="1111"/>
        <w:gridCol w:w="1391"/>
        <w:gridCol w:w="1195"/>
        <w:gridCol w:w="1087"/>
      </w:tblGrid>
      <w:tr w:rsidR="00D0102A" w:rsidRPr="0087393E" w14:paraId="1322279D" w14:textId="77777777" w:rsidTr="00700806">
        <w:tc>
          <w:tcPr>
            <w:tcW w:w="624" w:type="pct"/>
            <w:shd w:val="clear" w:color="auto" w:fill="D9D9D9" w:themeFill="background1" w:themeFillShade="D9"/>
          </w:tcPr>
          <w:p w14:paraId="75105F70" w14:textId="77777777" w:rsidR="00D0102A" w:rsidRPr="00920905" w:rsidRDefault="00D0102A" w:rsidP="005729C8">
            <w:pPr>
              <w:rPr>
                <w:rFonts w:cstheme="minorHAnsi"/>
                <w:b/>
                <w:szCs w:val="20"/>
              </w:rPr>
            </w:pPr>
            <w:r w:rsidRPr="00920905">
              <w:rPr>
                <w:rFonts w:cstheme="minorHAnsi"/>
                <w:b/>
                <w:szCs w:val="20"/>
              </w:rPr>
              <w:t>GSIA ID</w:t>
            </w:r>
          </w:p>
        </w:tc>
        <w:tc>
          <w:tcPr>
            <w:tcW w:w="1224" w:type="pct"/>
            <w:shd w:val="clear" w:color="auto" w:fill="D9D9D9" w:themeFill="background1" w:themeFillShade="D9"/>
          </w:tcPr>
          <w:p w14:paraId="102A3FC1" w14:textId="77777777" w:rsidR="00D0102A" w:rsidRPr="00920905" w:rsidRDefault="00D0102A" w:rsidP="005729C8">
            <w:pPr>
              <w:rPr>
                <w:rFonts w:cstheme="minorHAnsi"/>
                <w:b/>
                <w:szCs w:val="20"/>
              </w:rPr>
            </w:pPr>
            <w:r w:rsidRPr="00920905">
              <w:rPr>
                <w:rFonts w:cstheme="minorHAnsi"/>
                <w:b/>
                <w:szCs w:val="20"/>
              </w:rPr>
              <w:t>Description</w:t>
            </w:r>
          </w:p>
        </w:tc>
        <w:tc>
          <w:tcPr>
            <w:tcW w:w="594" w:type="pct"/>
            <w:shd w:val="clear" w:color="auto" w:fill="D9D9D9" w:themeFill="background1" w:themeFillShade="D9"/>
          </w:tcPr>
          <w:p w14:paraId="3B998503" w14:textId="77777777" w:rsidR="00D0102A" w:rsidRPr="00920905" w:rsidRDefault="00D0102A" w:rsidP="005729C8">
            <w:pPr>
              <w:rPr>
                <w:rFonts w:cstheme="minorHAnsi"/>
                <w:b/>
                <w:szCs w:val="20"/>
              </w:rPr>
            </w:pPr>
          </w:p>
        </w:tc>
        <w:tc>
          <w:tcPr>
            <w:tcW w:w="594" w:type="pct"/>
            <w:shd w:val="clear" w:color="auto" w:fill="D9D9D9" w:themeFill="background1" w:themeFillShade="D9"/>
          </w:tcPr>
          <w:p w14:paraId="3FDC9087" w14:textId="4BF9720F" w:rsidR="00D0102A" w:rsidRPr="00920905" w:rsidRDefault="00D0102A" w:rsidP="005729C8">
            <w:pPr>
              <w:rPr>
                <w:rFonts w:cstheme="minorHAnsi"/>
                <w:b/>
                <w:szCs w:val="20"/>
              </w:rPr>
            </w:pPr>
            <w:r w:rsidRPr="00920905">
              <w:rPr>
                <w:rFonts w:cstheme="minorHAnsi"/>
                <w:b/>
                <w:szCs w:val="20"/>
              </w:rPr>
              <w:t>Sector</w:t>
            </w:r>
          </w:p>
        </w:tc>
        <w:tc>
          <w:tcPr>
            <w:tcW w:w="744" w:type="pct"/>
            <w:shd w:val="clear" w:color="auto" w:fill="D9D9D9" w:themeFill="background1" w:themeFillShade="D9"/>
          </w:tcPr>
          <w:p w14:paraId="0BA1547A" w14:textId="77777777" w:rsidR="00D0102A" w:rsidRPr="00920905" w:rsidRDefault="00D0102A" w:rsidP="005729C8">
            <w:pPr>
              <w:rPr>
                <w:rFonts w:cstheme="minorHAnsi"/>
                <w:b/>
                <w:szCs w:val="20"/>
              </w:rPr>
            </w:pPr>
            <w:proofErr w:type="spellStart"/>
            <w:r w:rsidRPr="00920905">
              <w:rPr>
                <w:rFonts w:cstheme="minorHAnsi"/>
                <w:b/>
                <w:szCs w:val="20"/>
              </w:rPr>
              <w:t>BldgType</w:t>
            </w:r>
            <w:proofErr w:type="spellEnd"/>
          </w:p>
        </w:tc>
        <w:tc>
          <w:tcPr>
            <w:tcW w:w="639" w:type="pct"/>
            <w:shd w:val="clear" w:color="auto" w:fill="D9D9D9" w:themeFill="background1" w:themeFillShade="D9"/>
          </w:tcPr>
          <w:p w14:paraId="47328018" w14:textId="77777777" w:rsidR="00D0102A" w:rsidRPr="00920905" w:rsidRDefault="00D0102A" w:rsidP="005729C8">
            <w:pPr>
              <w:rPr>
                <w:rFonts w:cstheme="minorHAnsi"/>
                <w:b/>
                <w:szCs w:val="20"/>
              </w:rPr>
            </w:pPr>
            <w:proofErr w:type="spellStart"/>
            <w:r w:rsidRPr="00920905">
              <w:rPr>
                <w:rFonts w:cstheme="minorHAnsi"/>
                <w:b/>
                <w:szCs w:val="20"/>
              </w:rPr>
              <w:t>ProgDelivID</w:t>
            </w:r>
            <w:proofErr w:type="spellEnd"/>
          </w:p>
        </w:tc>
        <w:tc>
          <w:tcPr>
            <w:tcW w:w="581" w:type="pct"/>
            <w:shd w:val="clear" w:color="auto" w:fill="D9D9D9" w:themeFill="background1" w:themeFillShade="D9"/>
          </w:tcPr>
          <w:p w14:paraId="77690643" w14:textId="77777777" w:rsidR="00D0102A" w:rsidRPr="00920905" w:rsidRDefault="00D0102A" w:rsidP="005729C8">
            <w:pPr>
              <w:rPr>
                <w:rFonts w:cstheme="minorHAnsi"/>
                <w:b/>
                <w:szCs w:val="20"/>
              </w:rPr>
            </w:pPr>
            <w:proofErr w:type="spellStart"/>
            <w:r w:rsidRPr="00920905">
              <w:rPr>
                <w:rFonts w:cstheme="minorHAnsi"/>
                <w:b/>
                <w:szCs w:val="20"/>
              </w:rPr>
              <w:t>GSIAValue</w:t>
            </w:r>
            <w:proofErr w:type="spellEnd"/>
          </w:p>
        </w:tc>
      </w:tr>
      <w:tr w:rsidR="00D0102A" w:rsidRPr="00500C4E" w14:paraId="3AEFCD58" w14:textId="77777777" w:rsidTr="00700806">
        <w:tc>
          <w:tcPr>
            <w:tcW w:w="624" w:type="pct"/>
            <w:vAlign w:val="center"/>
          </w:tcPr>
          <w:p w14:paraId="20565B79" w14:textId="73A3EA2D" w:rsidR="00D0102A" w:rsidRPr="00500C4E" w:rsidRDefault="00D0102A" w:rsidP="00F76B57">
            <w:pPr>
              <w:rPr>
                <w:color w:val="FF0000"/>
                <w:szCs w:val="20"/>
              </w:rPr>
            </w:pPr>
            <w:r>
              <w:rPr>
                <w:rFonts w:cstheme="minorHAnsi"/>
                <w:szCs w:val="20"/>
              </w:rPr>
              <w:t>Def-GSIA</w:t>
            </w:r>
          </w:p>
        </w:tc>
        <w:tc>
          <w:tcPr>
            <w:tcW w:w="1224" w:type="pct"/>
            <w:vAlign w:val="center"/>
          </w:tcPr>
          <w:p w14:paraId="2BFFF598" w14:textId="40B543E9" w:rsidR="00D0102A" w:rsidRPr="00500C4E" w:rsidRDefault="00D0102A" w:rsidP="00F76B57">
            <w:pPr>
              <w:rPr>
                <w:color w:val="FF0000"/>
                <w:szCs w:val="20"/>
              </w:rPr>
            </w:pPr>
            <w:r>
              <w:rPr>
                <w:rFonts w:cstheme="minorHAnsi"/>
                <w:szCs w:val="20"/>
              </w:rPr>
              <w:t>Default GSIA values</w:t>
            </w:r>
          </w:p>
        </w:tc>
        <w:tc>
          <w:tcPr>
            <w:tcW w:w="594" w:type="pct"/>
          </w:tcPr>
          <w:p w14:paraId="45D3C776" w14:textId="77777777" w:rsidR="00D0102A" w:rsidRDefault="00D0102A" w:rsidP="00F76B57">
            <w:pPr>
              <w:rPr>
                <w:rFonts w:cstheme="minorHAnsi"/>
                <w:szCs w:val="20"/>
              </w:rPr>
            </w:pPr>
          </w:p>
        </w:tc>
        <w:tc>
          <w:tcPr>
            <w:tcW w:w="594" w:type="pct"/>
            <w:vAlign w:val="center"/>
          </w:tcPr>
          <w:p w14:paraId="157D8A62" w14:textId="0B909C95" w:rsidR="00D0102A" w:rsidRPr="00500C4E" w:rsidRDefault="00D0102A" w:rsidP="00F76B57">
            <w:pPr>
              <w:rPr>
                <w:color w:val="FF0000"/>
                <w:szCs w:val="20"/>
              </w:rPr>
            </w:pPr>
            <w:r>
              <w:rPr>
                <w:rFonts w:cstheme="minorHAnsi"/>
                <w:szCs w:val="20"/>
              </w:rPr>
              <w:t>Any</w:t>
            </w:r>
          </w:p>
        </w:tc>
        <w:tc>
          <w:tcPr>
            <w:tcW w:w="744" w:type="pct"/>
            <w:vAlign w:val="center"/>
          </w:tcPr>
          <w:p w14:paraId="0C3293FE" w14:textId="1E720634" w:rsidR="00D0102A" w:rsidRPr="00500C4E" w:rsidRDefault="00D0102A" w:rsidP="00F76B57">
            <w:pPr>
              <w:rPr>
                <w:color w:val="FF0000"/>
                <w:szCs w:val="20"/>
              </w:rPr>
            </w:pPr>
            <w:r w:rsidRPr="00697868">
              <w:rPr>
                <w:rFonts w:cstheme="minorHAnsi"/>
                <w:szCs w:val="20"/>
              </w:rPr>
              <w:t>Any</w:t>
            </w:r>
          </w:p>
        </w:tc>
        <w:tc>
          <w:tcPr>
            <w:tcW w:w="639" w:type="pct"/>
            <w:vAlign w:val="center"/>
          </w:tcPr>
          <w:p w14:paraId="0B642835" w14:textId="0F93BD07" w:rsidR="00D0102A" w:rsidRPr="00500C4E" w:rsidRDefault="00D0102A" w:rsidP="00F76B57">
            <w:pPr>
              <w:rPr>
                <w:color w:val="FF0000"/>
                <w:szCs w:val="20"/>
              </w:rPr>
            </w:pPr>
            <w:r>
              <w:rPr>
                <w:rFonts w:cstheme="minorHAnsi"/>
                <w:szCs w:val="20"/>
              </w:rPr>
              <w:t>Any</w:t>
            </w:r>
          </w:p>
        </w:tc>
        <w:tc>
          <w:tcPr>
            <w:tcW w:w="581" w:type="pct"/>
            <w:vAlign w:val="center"/>
          </w:tcPr>
          <w:p w14:paraId="1C671DD2" w14:textId="0A1B3C24" w:rsidR="00D0102A" w:rsidRPr="00500C4E" w:rsidRDefault="00D0102A" w:rsidP="00F76B57">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6304886" w14:textId="004E6264" w:rsidR="00B53734"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1D3A75FC" w14:textId="77777777" w:rsidR="00262FB0" w:rsidRDefault="00262FB0" w:rsidP="00920905">
      <w:pPr>
        <w:pStyle w:val="NoSpacing"/>
      </w:pPr>
    </w:p>
    <w:p w14:paraId="755B15EB" w14:textId="2F4F5510" w:rsidR="00B53734" w:rsidRPr="00700806" w:rsidRDefault="00B53734" w:rsidP="00920905">
      <w:pPr>
        <w:pStyle w:val="NoSpacing"/>
        <w:rPr>
          <w:b/>
        </w:rPr>
      </w:pPr>
      <w:r>
        <w:rPr>
          <w:b/>
        </w:rPr>
        <w:t>Effective and Remaining Useful Life</w:t>
      </w:r>
    </w:p>
    <w:tbl>
      <w:tblPr>
        <w:tblStyle w:val="TableGrid1"/>
        <w:tblW w:w="5000" w:type="pct"/>
        <w:tblLook w:val="04A0" w:firstRow="1" w:lastRow="0" w:firstColumn="1" w:lastColumn="0" w:noHBand="0" w:noVBand="1"/>
      </w:tblPr>
      <w:tblGrid>
        <w:gridCol w:w="1254"/>
        <w:gridCol w:w="2339"/>
        <w:gridCol w:w="812"/>
        <w:gridCol w:w="1270"/>
        <w:gridCol w:w="2420"/>
        <w:gridCol w:w="1255"/>
      </w:tblGrid>
      <w:tr w:rsidR="008B1357" w:rsidRPr="00F76B57" w14:paraId="5A9EC2BE" w14:textId="77777777" w:rsidTr="00F76B57">
        <w:tc>
          <w:tcPr>
            <w:tcW w:w="671" w:type="pct"/>
            <w:shd w:val="clear" w:color="auto" w:fill="D9D9D9" w:themeFill="background1" w:themeFillShade="D9"/>
          </w:tcPr>
          <w:p w14:paraId="17686FBF" w14:textId="77777777" w:rsidR="008B1357" w:rsidRPr="00F76B57" w:rsidRDefault="008B1357" w:rsidP="00BA2E7E">
            <w:pPr>
              <w:rPr>
                <w:rFonts w:cstheme="minorHAnsi"/>
                <w:b/>
                <w:szCs w:val="20"/>
              </w:rPr>
            </w:pPr>
            <w:r w:rsidRPr="00F76B57">
              <w:rPr>
                <w:rFonts w:cstheme="minorHAnsi"/>
                <w:b/>
                <w:szCs w:val="20"/>
              </w:rPr>
              <w:t>EUL ID</w:t>
            </w:r>
          </w:p>
        </w:tc>
        <w:tc>
          <w:tcPr>
            <w:tcW w:w="1251" w:type="pct"/>
            <w:shd w:val="clear" w:color="auto" w:fill="D9D9D9" w:themeFill="background1" w:themeFillShade="D9"/>
          </w:tcPr>
          <w:p w14:paraId="1C93AC29" w14:textId="77777777" w:rsidR="008B1357" w:rsidRPr="00F76B57" w:rsidRDefault="008B1357" w:rsidP="00BA2E7E">
            <w:pPr>
              <w:rPr>
                <w:rFonts w:cstheme="minorHAnsi"/>
                <w:b/>
                <w:szCs w:val="20"/>
              </w:rPr>
            </w:pPr>
            <w:r w:rsidRPr="00F76B57">
              <w:rPr>
                <w:rFonts w:cstheme="minorHAnsi"/>
                <w:b/>
                <w:szCs w:val="20"/>
              </w:rPr>
              <w:t>Description</w:t>
            </w:r>
          </w:p>
        </w:tc>
        <w:tc>
          <w:tcPr>
            <w:tcW w:w="434" w:type="pct"/>
            <w:shd w:val="clear" w:color="auto" w:fill="D9D9D9" w:themeFill="background1" w:themeFillShade="D9"/>
          </w:tcPr>
          <w:p w14:paraId="68405617" w14:textId="77777777" w:rsidR="008B1357" w:rsidRPr="00F76B57" w:rsidRDefault="008B1357" w:rsidP="00BA2E7E">
            <w:pPr>
              <w:rPr>
                <w:rFonts w:cstheme="minorHAnsi"/>
                <w:b/>
                <w:szCs w:val="20"/>
              </w:rPr>
            </w:pPr>
            <w:r w:rsidRPr="00F76B57">
              <w:rPr>
                <w:rFonts w:cstheme="minorHAnsi"/>
                <w:b/>
                <w:szCs w:val="20"/>
              </w:rPr>
              <w:t>Sector</w:t>
            </w:r>
          </w:p>
        </w:tc>
        <w:tc>
          <w:tcPr>
            <w:tcW w:w="679" w:type="pct"/>
            <w:shd w:val="clear" w:color="auto" w:fill="D9D9D9" w:themeFill="background1" w:themeFillShade="D9"/>
          </w:tcPr>
          <w:p w14:paraId="0733AF36" w14:textId="77777777" w:rsidR="008B1357" w:rsidRPr="00F76B57" w:rsidRDefault="00BA2E7E" w:rsidP="00BA2E7E">
            <w:pPr>
              <w:rPr>
                <w:rFonts w:cstheme="minorHAnsi"/>
                <w:b/>
                <w:szCs w:val="20"/>
              </w:rPr>
            </w:pPr>
            <w:proofErr w:type="spellStart"/>
            <w:r w:rsidRPr="00F76B57">
              <w:rPr>
                <w:rFonts w:cstheme="minorHAnsi"/>
                <w:b/>
                <w:szCs w:val="20"/>
              </w:rPr>
              <w:t>UseCategory</w:t>
            </w:r>
            <w:proofErr w:type="spellEnd"/>
          </w:p>
        </w:tc>
        <w:tc>
          <w:tcPr>
            <w:tcW w:w="1294" w:type="pct"/>
            <w:shd w:val="clear" w:color="auto" w:fill="D9D9D9" w:themeFill="background1" w:themeFillShade="D9"/>
          </w:tcPr>
          <w:p w14:paraId="64D571F2" w14:textId="77777777" w:rsidR="008B1357" w:rsidRPr="00F76B57" w:rsidRDefault="008B1357" w:rsidP="00BA2E7E">
            <w:pPr>
              <w:rPr>
                <w:rFonts w:cstheme="minorHAnsi"/>
                <w:b/>
                <w:szCs w:val="20"/>
              </w:rPr>
            </w:pPr>
            <w:r w:rsidRPr="00F76B57">
              <w:rPr>
                <w:rFonts w:cstheme="minorHAnsi"/>
                <w:b/>
                <w:szCs w:val="20"/>
              </w:rPr>
              <w:t>EUL (Years)</w:t>
            </w:r>
          </w:p>
        </w:tc>
        <w:tc>
          <w:tcPr>
            <w:tcW w:w="671" w:type="pct"/>
            <w:shd w:val="clear" w:color="auto" w:fill="D9D9D9" w:themeFill="background1" w:themeFillShade="D9"/>
          </w:tcPr>
          <w:p w14:paraId="6B814E1E" w14:textId="77777777" w:rsidR="008B1357" w:rsidRPr="00F76B57" w:rsidRDefault="008B1357" w:rsidP="00BA2E7E">
            <w:pPr>
              <w:rPr>
                <w:rFonts w:cstheme="minorHAnsi"/>
                <w:b/>
                <w:szCs w:val="20"/>
              </w:rPr>
            </w:pPr>
            <w:r w:rsidRPr="00F76B57">
              <w:rPr>
                <w:rFonts w:cstheme="minorHAnsi"/>
                <w:b/>
                <w:szCs w:val="20"/>
              </w:rPr>
              <w:t>RUL (Years)</w:t>
            </w:r>
          </w:p>
        </w:tc>
      </w:tr>
      <w:tr w:rsidR="00F76B57" w:rsidRPr="00F76B57" w14:paraId="23E3B0B0" w14:textId="77777777" w:rsidTr="00F76B57">
        <w:trPr>
          <w:trHeight w:val="243"/>
        </w:trPr>
        <w:tc>
          <w:tcPr>
            <w:tcW w:w="671" w:type="pct"/>
          </w:tcPr>
          <w:p w14:paraId="17A1D7F4" w14:textId="0CCFD1B0" w:rsidR="00F76B57" w:rsidRPr="00F76B57" w:rsidRDefault="00F76B57" w:rsidP="00F76B57">
            <w:pPr>
              <w:rPr>
                <w:color w:val="FF0000"/>
                <w:szCs w:val="20"/>
              </w:rPr>
            </w:pPr>
            <w:proofErr w:type="spellStart"/>
            <w:r w:rsidRPr="00F76B57">
              <w:rPr>
                <w:rFonts w:ascii="Calibri" w:hAnsi="Calibri"/>
                <w:color w:val="000000"/>
                <w:szCs w:val="20"/>
              </w:rPr>
              <w:t>ILtg</w:t>
            </w:r>
            <w:proofErr w:type="spellEnd"/>
            <w:r w:rsidRPr="00F76B57">
              <w:rPr>
                <w:rFonts w:ascii="Calibri" w:hAnsi="Calibri"/>
                <w:color w:val="000000"/>
                <w:szCs w:val="20"/>
              </w:rPr>
              <w:t>-</w:t>
            </w:r>
            <w:proofErr w:type="spellStart"/>
            <w:r w:rsidRPr="00F76B57">
              <w:rPr>
                <w:rFonts w:ascii="Calibri" w:hAnsi="Calibri"/>
                <w:color w:val="000000"/>
                <w:szCs w:val="20"/>
              </w:rPr>
              <w:t>Lfluor</w:t>
            </w:r>
            <w:proofErr w:type="spellEnd"/>
            <w:r w:rsidRPr="00F76B57">
              <w:rPr>
                <w:rFonts w:ascii="Calibri" w:hAnsi="Calibri"/>
                <w:color w:val="000000"/>
                <w:szCs w:val="20"/>
              </w:rPr>
              <w:t>-Elec</w:t>
            </w:r>
          </w:p>
        </w:tc>
        <w:tc>
          <w:tcPr>
            <w:tcW w:w="1251" w:type="pct"/>
          </w:tcPr>
          <w:p w14:paraId="36E678D1" w14:textId="2E906B97" w:rsidR="00F76B57" w:rsidRPr="00F76B57" w:rsidRDefault="00F76B57" w:rsidP="00F76B57">
            <w:pPr>
              <w:rPr>
                <w:szCs w:val="20"/>
              </w:rPr>
            </w:pPr>
            <w:r w:rsidRPr="00F76B57">
              <w:rPr>
                <w:rFonts w:ascii="Calibri" w:hAnsi="Calibri"/>
                <w:szCs w:val="20"/>
              </w:rPr>
              <w:t>Linear Fluorescent with Electronic Ballast</w:t>
            </w:r>
          </w:p>
        </w:tc>
        <w:tc>
          <w:tcPr>
            <w:tcW w:w="434" w:type="pct"/>
          </w:tcPr>
          <w:p w14:paraId="42B5C736" w14:textId="77777777" w:rsidR="00F76B57" w:rsidRPr="00F76B57" w:rsidRDefault="00F76B57" w:rsidP="00F76B57">
            <w:pPr>
              <w:rPr>
                <w:szCs w:val="20"/>
              </w:rPr>
            </w:pPr>
            <w:r w:rsidRPr="00F76B57">
              <w:rPr>
                <w:szCs w:val="20"/>
              </w:rPr>
              <w:t>Com</w:t>
            </w:r>
          </w:p>
        </w:tc>
        <w:tc>
          <w:tcPr>
            <w:tcW w:w="679" w:type="pct"/>
          </w:tcPr>
          <w:p w14:paraId="52A841ED" w14:textId="6E730585" w:rsidR="00F76B57" w:rsidRPr="00F76B57" w:rsidRDefault="00F76B57" w:rsidP="00F76B57">
            <w:pPr>
              <w:rPr>
                <w:szCs w:val="20"/>
              </w:rPr>
            </w:pPr>
            <w:r w:rsidRPr="00F76B57">
              <w:rPr>
                <w:szCs w:val="20"/>
              </w:rPr>
              <w:t>Lighting</w:t>
            </w:r>
          </w:p>
        </w:tc>
        <w:tc>
          <w:tcPr>
            <w:tcW w:w="1294" w:type="pct"/>
          </w:tcPr>
          <w:p w14:paraId="1BF5FCBD" w14:textId="7AFACF93" w:rsidR="00F76B57" w:rsidRPr="00F76B57" w:rsidRDefault="00F76B57" w:rsidP="00041294">
            <w:pPr>
              <w:rPr>
                <w:szCs w:val="20"/>
              </w:rPr>
            </w:pPr>
            <w:r w:rsidRPr="00F76B57">
              <w:rPr>
                <w:rFonts w:cstheme="minorHAnsi"/>
                <w:szCs w:val="20"/>
              </w:rPr>
              <w:t>Rated Life of Ballast (70,000 hours) /</w:t>
            </w:r>
            <w:r w:rsidR="00041294">
              <w:rPr>
                <w:rFonts w:cstheme="minorHAnsi"/>
                <w:szCs w:val="20"/>
              </w:rPr>
              <w:t xml:space="preserve"> HOU</w:t>
            </w:r>
            <w:r w:rsidRPr="00F76B57">
              <w:rPr>
                <w:rFonts w:cstheme="minorHAnsi"/>
                <w:szCs w:val="20"/>
              </w:rPr>
              <w:t>, OR 15 years</w:t>
            </w:r>
            <w:r w:rsidR="00041294">
              <w:rPr>
                <w:rFonts w:cstheme="minorHAnsi"/>
                <w:szCs w:val="20"/>
              </w:rPr>
              <w:t>,</w:t>
            </w:r>
            <w:r w:rsidRPr="00F76B57">
              <w:rPr>
                <w:rFonts w:cstheme="minorHAnsi"/>
                <w:szCs w:val="20"/>
              </w:rPr>
              <w:t xml:space="preserve"> </w:t>
            </w:r>
            <w:r w:rsidR="00041294">
              <w:rPr>
                <w:rFonts w:cstheme="minorHAnsi"/>
                <w:szCs w:val="20"/>
              </w:rPr>
              <w:t>whichever is less</w:t>
            </w:r>
          </w:p>
        </w:tc>
        <w:tc>
          <w:tcPr>
            <w:tcW w:w="671" w:type="pct"/>
          </w:tcPr>
          <w:p w14:paraId="46ED97C1" w14:textId="5369B8F6" w:rsidR="00F76B57" w:rsidRPr="00F76B57" w:rsidRDefault="00F76B57" w:rsidP="00F76B57">
            <w:pPr>
              <w:rPr>
                <w:szCs w:val="20"/>
              </w:rPr>
            </w:pPr>
            <w:r w:rsidRPr="00F76B57">
              <w:rPr>
                <w:szCs w:val="20"/>
              </w:rPr>
              <w:t>N/A</w:t>
            </w:r>
          </w:p>
        </w:tc>
      </w:tr>
      <w:tr w:rsidR="00B2583B" w:rsidRPr="00F76B57" w14:paraId="301CB18F" w14:textId="77777777" w:rsidTr="00F76B57">
        <w:trPr>
          <w:trHeight w:val="243"/>
        </w:trPr>
        <w:tc>
          <w:tcPr>
            <w:tcW w:w="671" w:type="pct"/>
          </w:tcPr>
          <w:p w14:paraId="3304C9A6" w14:textId="0FC78D4B" w:rsidR="00B2583B" w:rsidRPr="00F76B57" w:rsidRDefault="00B2583B" w:rsidP="00B2583B">
            <w:pPr>
              <w:rPr>
                <w:rFonts w:ascii="Calibri" w:hAnsi="Calibri"/>
                <w:color w:val="000000"/>
                <w:szCs w:val="20"/>
              </w:rPr>
            </w:pPr>
            <w:r w:rsidRPr="00B2583B">
              <w:rPr>
                <w:rFonts w:ascii="Calibri" w:hAnsi="Calibri"/>
                <w:color w:val="000000"/>
                <w:szCs w:val="20"/>
              </w:rPr>
              <w:t>ILtg-T5</w:t>
            </w:r>
          </w:p>
        </w:tc>
        <w:tc>
          <w:tcPr>
            <w:tcW w:w="1251" w:type="pct"/>
          </w:tcPr>
          <w:p w14:paraId="59B8A3CB" w14:textId="24686EA9" w:rsidR="00B2583B" w:rsidRPr="00F76B57" w:rsidRDefault="00B2583B" w:rsidP="00B2583B">
            <w:pPr>
              <w:rPr>
                <w:rFonts w:ascii="Calibri" w:hAnsi="Calibri"/>
                <w:szCs w:val="20"/>
              </w:rPr>
            </w:pPr>
            <w:r w:rsidRPr="00B2583B">
              <w:rPr>
                <w:rFonts w:ascii="Calibri" w:hAnsi="Calibri"/>
                <w:szCs w:val="20"/>
              </w:rPr>
              <w:t>HID Lighting (T-5)</w:t>
            </w:r>
          </w:p>
        </w:tc>
        <w:tc>
          <w:tcPr>
            <w:tcW w:w="434" w:type="pct"/>
          </w:tcPr>
          <w:p w14:paraId="1B708F52" w14:textId="5807EA30" w:rsidR="00B2583B" w:rsidRPr="00F76B57" w:rsidRDefault="00B2583B" w:rsidP="00B2583B">
            <w:pPr>
              <w:rPr>
                <w:szCs w:val="20"/>
              </w:rPr>
            </w:pPr>
            <w:r w:rsidRPr="00F76B57">
              <w:rPr>
                <w:szCs w:val="20"/>
              </w:rPr>
              <w:t>Com</w:t>
            </w:r>
          </w:p>
        </w:tc>
        <w:tc>
          <w:tcPr>
            <w:tcW w:w="679" w:type="pct"/>
          </w:tcPr>
          <w:p w14:paraId="4836F7D5" w14:textId="42B011EC" w:rsidR="00B2583B" w:rsidRPr="00F76B57" w:rsidRDefault="00B2583B" w:rsidP="00B2583B">
            <w:pPr>
              <w:rPr>
                <w:szCs w:val="20"/>
              </w:rPr>
            </w:pPr>
            <w:r w:rsidRPr="00F76B57">
              <w:rPr>
                <w:szCs w:val="20"/>
              </w:rPr>
              <w:t>Lighting</w:t>
            </w:r>
          </w:p>
        </w:tc>
        <w:tc>
          <w:tcPr>
            <w:tcW w:w="1294" w:type="pct"/>
          </w:tcPr>
          <w:p w14:paraId="7FCE854F" w14:textId="77AC6672" w:rsidR="00B2583B" w:rsidRPr="00F76B57" w:rsidRDefault="00B2583B" w:rsidP="00B2583B">
            <w:pPr>
              <w:rPr>
                <w:rFonts w:cstheme="minorHAnsi"/>
                <w:szCs w:val="20"/>
              </w:rPr>
            </w:pPr>
            <w:r w:rsidRPr="00F76B57">
              <w:rPr>
                <w:rFonts w:cstheme="minorHAnsi"/>
                <w:szCs w:val="20"/>
              </w:rPr>
              <w:t>Rated Life of Ballast (70,000 hours) /</w:t>
            </w:r>
            <w:r>
              <w:rPr>
                <w:rFonts w:cstheme="minorHAnsi"/>
                <w:szCs w:val="20"/>
              </w:rPr>
              <w:t xml:space="preserve"> HOU</w:t>
            </w:r>
            <w:r w:rsidRPr="00F76B57">
              <w:rPr>
                <w:rFonts w:cstheme="minorHAnsi"/>
                <w:szCs w:val="20"/>
              </w:rPr>
              <w:t>, OR 15 years</w:t>
            </w:r>
            <w:r>
              <w:rPr>
                <w:rFonts w:cstheme="minorHAnsi"/>
                <w:szCs w:val="20"/>
              </w:rPr>
              <w:t>,</w:t>
            </w:r>
            <w:r w:rsidRPr="00F76B57">
              <w:rPr>
                <w:rFonts w:cstheme="minorHAnsi"/>
                <w:szCs w:val="20"/>
              </w:rPr>
              <w:t xml:space="preserve"> </w:t>
            </w:r>
            <w:r>
              <w:rPr>
                <w:rFonts w:cstheme="minorHAnsi"/>
                <w:szCs w:val="20"/>
              </w:rPr>
              <w:t>whichever is less</w:t>
            </w:r>
          </w:p>
        </w:tc>
        <w:tc>
          <w:tcPr>
            <w:tcW w:w="671" w:type="pct"/>
          </w:tcPr>
          <w:p w14:paraId="30DD2D39" w14:textId="2BE309D8" w:rsidR="00B2583B" w:rsidRPr="00F76B57" w:rsidRDefault="00B2583B" w:rsidP="00B2583B">
            <w:pPr>
              <w:rPr>
                <w:szCs w:val="20"/>
              </w:rPr>
            </w:pPr>
            <w:r w:rsidRPr="00F76B57">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5186ABED" w14:textId="580A3383" w:rsidR="0006384E" w:rsidRDefault="0006384E" w:rsidP="0006384E">
      <w:pPr>
        <w:rPr>
          <w:rFonts w:cstheme="minorHAnsi"/>
          <w:szCs w:val="22"/>
        </w:rPr>
      </w:pPr>
      <w:r w:rsidRPr="00181968">
        <w:rPr>
          <w:rFonts w:cstheme="minorHAnsi"/>
          <w:szCs w:val="22"/>
        </w:rPr>
        <w:t>Lighting power densities (LPD) for spaces</w:t>
      </w:r>
      <w:r>
        <w:rPr>
          <w:rFonts w:cstheme="minorHAnsi"/>
          <w:szCs w:val="22"/>
        </w:rPr>
        <w:t xml:space="preserve"> for lighting fixtures defined as </w:t>
      </w:r>
      <w:r w:rsidR="009F3D1F">
        <w:rPr>
          <w:rFonts w:cstheme="minorHAnsi"/>
          <w:szCs w:val="22"/>
        </w:rPr>
        <w:t>”Luminaire Component Modifications”</w:t>
      </w:r>
      <w:r w:rsidRPr="00181968">
        <w:rPr>
          <w:rFonts w:cstheme="minorHAnsi"/>
          <w:szCs w:val="22"/>
        </w:rPr>
        <w:t xml:space="preserve"> are </w:t>
      </w:r>
      <w:r>
        <w:rPr>
          <w:rFonts w:cstheme="minorHAnsi"/>
          <w:szCs w:val="22"/>
        </w:rPr>
        <w:t>regulated by Standards Table 141.0-E of California’s Title 24 201</w:t>
      </w:r>
      <w:r w:rsidR="00FA3007">
        <w:rPr>
          <w:rFonts w:cstheme="minorHAnsi"/>
          <w:szCs w:val="22"/>
        </w:rPr>
        <w:t>6</w:t>
      </w:r>
      <w:r w:rsidRPr="00181968">
        <w:rPr>
          <w:rFonts w:cstheme="minorHAnsi"/>
          <w:szCs w:val="22"/>
        </w:rPr>
        <w:t xml:space="preserve"> Build</w:t>
      </w:r>
      <w:r>
        <w:rPr>
          <w:rFonts w:cstheme="minorHAnsi"/>
          <w:szCs w:val="22"/>
        </w:rPr>
        <w:t xml:space="preserve">ing Energy Efficiency </w:t>
      </w:r>
      <w:r w:rsidRPr="007E5771">
        <w:rPr>
          <w:rFonts w:cstheme="minorHAnsi"/>
          <w:szCs w:val="22"/>
        </w:rPr>
        <w:t>Standards</w:t>
      </w:r>
      <w:r w:rsidR="00F10742">
        <w:rPr>
          <w:rFonts w:cstheme="minorHAnsi"/>
          <w:szCs w:val="22"/>
        </w:rPr>
        <w:t xml:space="preserve"> [</w:t>
      </w:r>
      <w:r w:rsidR="00DC7648">
        <w:rPr>
          <w:rFonts w:cstheme="minorHAnsi"/>
          <w:szCs w:val="22"/>
        </w:rPr>
        <w:t>4</w:t>
      </w:r>
      <w:r w:rsidR="00FA3007">
        <w:rPr>
          <w:rFonts w:cstheme="minorHAnsi"/>
          <w:szCs w:val="22"/>
        </w:rPr>
        <w:t>96</w:t>
      </w:r>
      <w:r w:rsidR="00F10742">
        <w:rPr>
          <w:rFonts w:cstheme="minorHAnsi"/>
          <w:szCs w:val="22"/>
        </w:rPr>
        <w:t>]</w:t>
      </w:r>
      <w:r w:rsidRPr="007E5771">
        <w:rPr>
          <w:rFonts w:cstheme="minorHAnsi"/>
          <w:szCs w:val="22"/>
        </w:rPr>
        <w:t>.</w:t>
      </w:r>
      <w:r>
        <w:rPr>
          <w:rFonts w:cstheme="minorHAnsi"/>
          <w:szCs w:val="22"/>
        </w:rPr>
        <w:t xml:space="preserve">  The measures addressed in this work paper fall under </w:t>
      </w:r>
      <w:r w:rsidR="0035713D">
        <w:rPr>
          <w:rFonts w:cstheme="minorHAnsi"/>
          <w:szCs w:val="22"/>
        </w:rPr>
        <w:t>Section 141.0(b</w:t>
      </w:r>
      <w:proofErr w:type="gramStart"/>
      <w:r w:rsidR="0035713D">
        <w:rPr>
          <w:rFonts w:cstheme="minorHAnsi"/>
          <w:szCs w:val="22"/>
        </w:rPr>
        <w:t>)2J</w:t>
      </w:r>
      <w:proofErr w:type="gramEnd"/>
      <w:r w:rsidR="0035713D">
        <w:rPr>
          <w:rFonts w:cstheme="minorHAnsi"/>
          <w:szCs w:val="22"/>
        </w:rPr>
        <w:t xml:space="preserve"> of </w:t>
      </w:r>
      <w:r>
        <w:rPr>
          <w:rFonts w:cstheme="minorHAnsi"/>
          <w:szCs w:val="22"/>
        </w:rPr>
        <w:t>the Title 24 Standards</w:t>
      </w:r>
      <w:r w:rsidR="00A10D1D">
        <w:rPr>
          <w:rFonts w:cstheme="minorHAnsi"/>
          <w:szCs w:val="22"/>
        </w:rPr>
        <w:t>.</w:t>
      </w:r>
    </w:p>
    <w:p w14:paraId="367E8A0D" w14:textId="77777777" w:rsidR="0006384E" w:rsidRPr="00E25B08" w:rsidRDefault="0006384E" w:rsidP="0006384E">
      <w:pPr>
        <w:tabs>
          <w:tab w:val="left" w:pos="2847"/>
        </w:tabs>
        <w:rPr>
          <w:rFonts w:cstheme="minorHAnsi"/>
          <w:szCs w:val="22"/>
        </w:rPr>
      </w:pPr>
      <w:r>
        <w:rPr>
          <w:rFonts w:cstheme="minorHAnsi"/>
          <w:szCs w:val="22"/>
        </w:rPr>
        <w:tab/>
      </w:r>
    </w:p>
    <w:p w14:paraId="0F8F96B7" w14:textId="77777777" w:rsidR="0006384E" w:rsidRDefault="0006384E" w:rsidP="0006384E">
      <w:pPr>
        <w:rPr>
          <w:rFonts w:eastAsiaTheme="minorHAnsi"/>
          <w:i/>
          <w:szCs w:val="22"/>
        </w:rPr>
      </w:pPr>
    </w:p>
    <w:p w14:paraId="13F2EDFC" w14:textId="77777777" w:rsidR="0006384E" w:rsidRDefault="0006384E" w:rsidP="0006384E">
      <w:pPr>
        <w:rPr>
          <w:rFonts w:cstheme="minorHAnsi"/>
          <w:szCs w:val="22"/>
        </w:rPr>
      </w:pPr>
    </w:p>
    <w:p w14:paraId="305B2C48" w14:textId="77777777" w:rsidR="0006384E" w:rsidRDefault="0006384E" w:rsidP="0006384E">
      <w:pPr>
        <w:autoSpaceDE w:val="0"/>
        <w:autoSpaceDN w:val="0"/>
        <w:adjustRightInd w:val="0"/>
        <w:ind w:left="720" w:firstLine="360"/>
        <w:rPr>
          <w:rFonts w:eastAsiaTheme="minorHAnsi"/>
          <w:i/>
          <w:sz w:val="20"/>
          <w:szCs w:val="20"/>
        </w:rPr>
      </w:pPr>
    </w:p>
    <w:p w14:paraId="6C6F620E" w14:textId="173D4077" w:rsidR="00563B90" w:rsidRDefault="00563B90" w:rsidP="00700806">
      <w:pPr>
        <w:autoSpaceDE w:val="0"/>
        <w:autoSpaceDN w:val="0"/>
        <w:adjustRightInd w:val="0"/>
        <w:jc w:val="both"/>
        <w:rPr>
          <w:rFonts w:cstheme="minorHAnsi"/>
          <w:szCs w:val="22"/>
        </w:rPr>
      </w:pPr>
      <w:r>
        <w:rPr>
          <w:noProof/>
        </w:rPr>
        <w:drawing>
          <wp:inline distT="0" distB="0" distL="0" distR="0" wp14:anchorId="23DEE39C" wp14:editId="40A502F0">
            <wp:extent cx="5943600" cy="404939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4049395"/>
                    </a:xfrm>
                    <a:prstGeom prst="rect">
                      <a:avLst/>
                    </a:prstGeom>
                  </pic:spPr>
                </pic:pic>
              </a:graphicData>
            </a:graphic>
          </wp:inline>
        </w:drawing>
      </w:r>
    </w:p>
    <w:p w14:paraId="6B652976" w14:textId="77777777" w:rsidR="00563B90" w:rsidRDefault="00563B90" w:rsidP="0006384E">
      <w:pPr>
        <w:autoSpaceDE w:val="0"/>
        <w:autoSpaceDN w:val="0"/>
        <w:adjustRightInd w:val="0"/>
        <w:rPr>
          <w:rFonts w:cstheme="minorHAnsi"/>
          <w:szCs w:val="22"/>
        </w:rPr>
      </w:pPr>
    </w:p>
    <w:p w14:paraId="4F3329A5" w14:textId="15358687" w:rsidR="00087C8B" w:rsidRPr="0012657D" w:rsidRDefault="00087C8B" w:rsidP="00087C8B">
      <w:pPr>
        <w:autoSpaceDE w:val="0"/>
        <w:autoSpaceDN w:val="0"/>
        <w:adjustRightInd w:val="0"/>
        <w:rPr>
          <w:rFonts w:cstheme="minorHAnsi"/>
          <w:szCs w:val="22"/>
        </w:rPr>
      </w:pPr>
      <w:r w:rsidRPr="0012657D">
        <w:rPr>
          <w:rFonts w:eastAsiaTheme="minorHAnsi"/>
          <w:szCs w:val="22"/>
        </w:rPr>
        <w:t>Since the measures addressed</w:t>
      </w:r>
      <w:r>
        <w:rPr>
          <w:rFonts w:eastAsiaTheme="minorHAnsi"/>
          <w:szCs w:val="22"/>
        </w:rPr>
        <w:t xml:space="preserve"> within this work paper</w:t>
      </w:r>
      <w:r w:rsidRPr="0012657D">
        <w:rPr>
          <w:rFonts w:eastAsiaTheme="minorHAnsi"/>
          <w:szCs w:val="22"/>
        </w:rPr>
        <w:t xml:space="preserve"> </w:t>
      </w:r>
      <w:r>
        <w:rPr>
          <w:rFonts w:eastAsiaTheme="minorHAnsi"/>
          <w:szCs w:val="22"/>
        </w:rPr>
        <w:t xml:space="preserve">include replacing the ballasts and the associated lamps in the luminaire, they are determined to be “Luminaire Component Modifications” and thus must comply with Table 141.E in </w:t>
      </w:r>
      <w:r>
        <w:rPr>
          <w:rFonts w:cstheme="minorHAnsi"/>
          <w:szCs w:val="22"/>
        </w:rPr>
        <w:t>Title 24 2016</w:t>
      </w:r>
      <w:r w:rsidRPr="007E5771">
        <w:rPr>
          <w:rFonts w:cstheme="minorHAnsi"/>
          <w:szCs w:val="22"/>
        </w:rPr>
        <w:fldChar w:fldCharType="begin"/>
      </w:r>
      <w:r w:rsidRPr="007E5771">
        <w:rPr>
          <w:rFonts w:cstheme="minorHAnsi"/>
          <w:szCs w:val="22"/>
        </w:rPr>
        <w:instrText xml:space="preserve"> REF _Ref379562042 \h  \* MERGEFORMAT </w:instrText>
      </w:r>
      <w:r w:rsidRPr="007E5771">
        <w:rPr>
          <w:rFonts w:cstheme="minorHAnsi"/>
          <w:szCs w:val="22"/>
        </w:rPr>
      </w:r>
      <w:r w:rsidRPr="007E5771">
        <w:rPr>
          <w:rFonts w:cstheme="minorHAnsi"/>
          <w:szCs w:val="22"/>
        </w:rPr>
        <w:fldChar w:fldCharType="end"/>
      </w:r>
      <w:r>
        <w:rPr>
          <w:rFonts w:cstheme="minorHAnsi"/>
          <w:szCs w:val="22"/>
        </w:rPr>
        <w:t>, and a lighting power density (LPD) analysis must be performed</w:t>
      </w:r>
      <w:r w:rsidRPr="007E5771">
        <w:rPr>
          <w:rFonts w:cstheme="minorHAnsi"/>
          <w:szCs w:val="22"/>
        </w:rPr>
        <w:t>.</w:t>
      </w:r>
      <w:r>
        <w:rPr>
          <w:rFonts w:cstheme="minorHAnsi"/>
          <w:szCs w:val="22"/>
        </w:rPr>
        <w:t xml:space="preserve">  However, this paper uses measures from DEER</w:t>
      </w:r>
      <w:r w:rsidRPr="007E5771">
        <w:rPr>
          <w:rFonts w:cstheme="minorHAnsi"/>
          <w:szCs w:val="22"/>
        </w:rPr>
        <w:t xml:space="preserve"> in</w:t>
      </w:r>
      <w:r>
        <w:rPr>
          <w:rFonts w:cstheme="minorHAnsi"/>
          <w:szCs w:val="22"/>
        </w:rPr>
        <w:t xml:space="preserve"> lieu of performing an LPD analysis.  Refer to Section 2 for more information.</w:t>
      </w:r>
    </w:p>
    <w:p w14:paraId="78FAF919" w14:textId="77777777" w:rsidR="00087C8B" w:rsidRDefault="00087C8B" w:rsidP="0006384E">
      <w:pPr>
        <w:autoSpaceDE w:val="0"/>
        <w:autoSpaceDN w:val="0"/>
        <w:adjustRightInd w:val="0"/>
        <w:rPr>
          <w:rFonts w:cstheme="minorHAnsi"/>
          <w:szCs w:val="22"/>
        </w:rPr>
      </w:pPr>
    </w:p>
    <w:p w14:paraId="30C49905" w14:textId="63AF830D" w:rsidR="0006384E" w:rsidRPr="00181968" w:rsidRDefault="0006384E" w:rsidP="0006384E">
      <w:pPr>
        <w:rPr>
          <w:rFonts w:cstheme="minorHAnsi"/>
          <w:szCs w:val="22"/>
        </w:rPr>
      </w:pPr>
      <w:r w:rsidRPr="00181968">
        <w:rPr>
          <w:rFonts w:cstheme="minorHAnsi"/>
          <w:szCs w:val="22"/>
        </w:rPr>
        <w:t xml:space="preserve">2012 Federal Standards for General Service Fluorescent Lamps (GSFL) issued by Department of Energy contain an Energy Conservation Standard that applies to various linear fluorescent lamp types </w:t>
      </w:r>
      <w:r>
        <w:rPr>
          <w:rFonts w:cstheme="minorHAnsi"/>
          <w:szCs w:val="22"/>
        </w:rPr>
        <w:fldChar w:fldCharType="begin"/>
      </w:r>
      <w:r>
        <w:rPr>
          <w:rFonts w:cstheme="minorHAnsi"/>
          <w:szCs w:val="22"/>
        </w:rPr>
        <w:instrText xml:space="preserve"> REF _Ref389550026 \h  \* MERGEFORMAT </w:instrText>
      </w:r>
      <w:r>
        <w:rPr>
          <w:rFonts w:cstheme="minorHAnsi"/>
          <w:szCs w:val="22"/>
        </w:rPr>
      </w:r>
      <w:r>
        <w:rPr>
          <w:rFonts w:cstheme="minorHAnsi"/>
          <w:szCs w:val="22"/>
        </w:rPr>
        <w:fldChar w:fldCharType="separate"/>
      </w:r>
      <w:r w:rsidRPr="00AF4F23">
        <w:rPr>
          <w:rFonts w:cstheme="minorHAnsi"/>
          <w:szCs w:val="22"/>
        </w:rPr>
        <w:t>[</w:t>
      </w:r>
      <w:r>
        <w:rPr>
          <w:rFonts w:cstheme="minorHAnsi"/>
          <w:szCs w:val="22"/>
        </w:rPr>
        <w:fldChar w:fldCharType="end"/>
      </w:r>
      <w:r w:rsidR="001A3D82">
        <w:rPr>
          <w:rFonts w:cstheme="minorHAnsi"/>
          <w:szCs w:val="22"/>
        </w:rPr>
        <w:t>B</w:t>
      </w:r>
      <w:r>
        <w:rPr>
          <w:rFonts w:cstheme="minorHAnsi"/>
          <w:szCs w:val="22"/>
        </w:rPr>
        <w:t>]</w:t>
      </w:r>
      <w:r w:rsidRPr="00181968">
        <w:rPr>
          <w:rFonts w:cstheme="minorHAnsi"/>
          <w:szCs w:val="22"/>
        </w:rPr>
        <w:t>.</w:t>
      </w:r>
    </w:p>
    <w:p w14:paraId="012F3255" w14:textId="77777777" w:rsidR="0006384E" w:rsidRDefault="0006384E" w:rsidP="0006384E">
      <w:pPr>
        <w:rPr>
          <w:rFonts w:cstheme="minorHAnsi"/>
          <w:szCs w:val="22"/>
        </w:rPr>
      </w:pPr>
    </w:p>
    <w:p w14:paraId="0AAA8E5F" w14:textId="0268F797" w:rsidR="0006384E" w:rsidRDefault="009E0856" w:rsidP="0006384E">
      <w:pPr>
        <w:rPr>
          <w:rFonts w:cstheme="minorHAnsi"/>
          <w:szCs w:val="22"/>
        </w:rPr>
      </w:pPr>
      <w:r>
        <w:rPr>
          <w:rFonts w:cstheme="minorHAnsi"/>
          <w:szCs w:val="22"/>
        </w:rPr>
        <w:t>2015</w:t>
      </w:r>
      <w:r w:rsidR="0006384E">
        <w:rPr>
          <w:rFonts w:cstheme="minorHAnsi"/>
          <w:szCs w:val="22"/>
        </w:rPr>
        <w:t xml:space="preserve"> Title 20 Appliance Efficiency Regulations issued by the California Energy Commission contains standards for fluorescent lamp ballasts and for federally-regulated general service fluorescent lamps that applies to all fluorescent lamp ballasts and fluorescent lamp </w:t>
      </w:r>
      <w:r w:rsidR="0006384E" w:rsidRPr="007E5771">
        <w:rPr>
          <w:rFonts w:cstheme="minorHAnsi"/>
          <w:szCs w:val="22"/>
        </w:rPr>
        <w:t xml:space="preserve">types </w:t>
      </w:r>
      <w:r w:rsidR="00811F17">
        <w:rPr>
          <w:rFonts w:cstheme="minorHAnsi"/>
          <w:szCs w:val="22"/>
        </w:rPr>
        <w:t>[</w:t>
      </w:r>
      <w:r>
        <w:rPr>
          <w:rFonts w:cstheme="minorHAnsi"/>
          <w:szCs w:val="22"/>
        </w:rPr>
        <w:t>493</w:t>
      </w:r>
      <w:r w:rsidR="0006384E" w:rsidRPr="007E5771">
        <w:rPr>
          <w:rFonts w:cstheme="minorHAnsi"/>
          <w:szCs w:val="22"/>
        </w:rPr>
        <w:t>].</w:t>
      </w:r>
    </w:p>
    <w:p w14:paraId="4C247B6C" w14:textId="79B5AC51" w:rsidR="004C0569" w:rsidRDefault="004C0569">
      <w:pPr>
        <w:spacing w:after="200" w:line="276" w:lineRule="auto"/>
        <w:rPr>
          <w:rFonts w:cstheme="minorHAnsi"/>
          <w:szCs w:val="22"/>
        </w:rPr>
      </w:pPr>
      <w:r>
        <w:rPr>
          <w:rFonts w:cstheme="minorHAnsi"/>
          <w:szCs w:val="22"/>
        </w:rPr>
        <w:br w:type="page"/>
      </w:r>
    </w:p>
    <w:p w14:paraId="284601E7" w14:textId="117F02E9" w:rsidR="00B07EE5" w:rsidRPr="00500C4E" w:rsidRDefault="005A1078" w:rsidP="00920905">
      <w:pPr>
        <w:pStyle w:val="Caption"/>
        <w:keepNext/>
        <w:rPr>
          <w:rFonts w:cstheme="minorHAnsi"/>
          <w:szCs w:val="22"/>
        </w:rPr>
      </w:pPr>
      <w:r w:rsidRPr="00500C4E">
        <w:rPr>
          <w:rFonts w:cstheme="minorHAnsi"/>
          <w:szCs w:val="22"/>
        </w:rPr>
        <w:lastRenderedPageBreak/>
        <w:t>Code Summary</w:t>
      </w:r>
    </w:p>
    <w:tbl>
      <w:tblPr>
        <w:tblStyle w:val="TableGrid1"/>
        <w:tblW w:w="5000" w:type="pct"/>
        <w:tblLook w:val="04A0" w:firstRow="1" w:lastRow="0" w:firstColumn="1" w:lastColumn="0" w:noHBand="0" w:noVBand="1"/>
      </w:tblPr>
      <w:tblGrid>
        <w:gridCol w:w="1434"/>
        <w:gridCol w:w="6392"/>
        <w:gridCol w:w="1524"/>
      </w:tblGrid>
      <w:tr w:rsidR="00881A42" w:rsidRPr="00500C4E" w14:paraId="51467286" w14:textId="77777777" w:rsidTr="0006384E">
        <w:tc>
          <w:tcPr>
            <w:tcW w:w="767"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3418"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816"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06384E" w:rsidRPr="00500C4E" w14:paraId="41E6B4DA" w14:textId="77777777" w:rsidTr="0006384E">
        <w:trPr>
          <w:trHeight w:val="243"/>
        </w:trPr>
        <w:tc>
          <w:tcPr>
            <w:tcW w:w="767" w:type="pct"/>
          </w:tcPr>
          <w:p w14:paraId="16A44F28" w14:textId="4BFA26E3" w:rsidR="0006384E" w:rsidRPr="00500C4E" w:rsidRDefault="0006384E" w:rsidP="0006384E">
            <w:pPr>
              <w:rPr>
                <w:rFonts w:cstheme="minorHAnsi"/>
                <w:szCs w:val="20"/>
              </w:rPr>
            </w:pPr>
            <w:r w:rsidRPr="00AD3A64">
              <w:rPr>
                <w:rFonts w:cstheme="minorHAnsi"/>
                <w:szCs w:val="20"/>
              </w:rPr>
              <w:t>Title 24 (201</w:t>
            </w:r>
            <w:r w:rsidR="00D0102A">
              <w:rPr>
                <w:rFonts w:cstheme="minorHAnsi"/>
                <w:szCs w:val="20"/>
              </w:rPr>
              <w:t>6</w:t>
            </w:r>
            <w:r w:rsidRPr="00AD3A64">
              <w:rPr>
                <w:rFonts w:cstheme="minorHAnsi"/>
                <w:szCs w:val="20"/>
              </w:rPr>
              <w:t>)</w:t>
            </w:r>
          </w:p>
        </w:tc>
        <w:tc>
          <w:tcPr>
            <w:tcW w:w="3418" w:type="pct"/>
          </w:tcPr>
          <w:p w14:paraId="387D6828" w14:textId="7B41A7C8" w:rsidR="0006384E" w:rsidRPr="00500C4E" w:rsidRDefault="0006384E" w:rsidP="0035713D">
            <w:pPr>
              <w:rPr>
                <w:rFonts w:cstheme="minorHAnsi"/>
                <w:color w:val="FF0000"/>
                <w:szCs w:val="20"/>
              </w:rPr>
            </w:pPr>
            <w:r w:rsidRPr="00AD3A64">
              <w:rPr>
                <w:rFonts w:cstheme="minorHAnsi"/>
                <w:szCs w:val="20"/>
              </w:rPr>
              <w:t>201</w:t>
            </w:r>
            <w:r w:rsidR="00D0102A">
              <w:rPr>
                <w:rFonts w:cstheme="minorHAnsi"/>
                <w:szCs w:val="20"/>
              </w:rPr>
              <w:t>6</w:t>
            </w:r>
            <w:r>
              <w:rPr>
                <w:rFonts w:cstheme="minorHAnsi"/>
                <w:szCs w:val="20"/>
              </w:rPr>
              <w:t xml:space="preserve"> Building Efficiency Standards</w:t>
            </w:r>
            <w:r w:rsidRPr="00AD3A64">
              <w:rPr>
                <w:rFonts w:cstheme="minorHAnsi"/>
                <w:szCs w:val="20"/>
              </w:rPr>
              <w:t xml:space="preserve">, </w:t>
            </w:r>
            <w:r w:rsidR="0035713D">
              <w:rPr>
                <w:rFonts w:cstheme="minorHAnsi"/>
                <w:szCs w:val="20"/>
              </w:rPr>
              <w:t>Section 141.0(b)2J</w:t>
            </w:r>
          </w:p>
        </w:tc>
        <w:tc>
          <w:tcPr>
            <w:tcW w:w="816" w:type="pct"/>
          </w:tcPr>
          <w:p w14:paraId="3E1189F8" w14:textId="20CE91E1" w:rsidR="0006384E" w:rsidRPr="00500C4E" w:rsidRDefault="00D0102A" w:rsidP="0006384E">
            <w:pPr>
              <w:rPr>
                <w:rFonts w:cstheme="minorHAnsi"/>
                <w:color w:val="FF0000"/>
                <w:szCs w:val="20"/>
              </w:rPr>
            </w:pPr>
            <w:r>
              <w:rPr>
                <w:rFonts w:cstheme="minorHAnsi"/>
                <w:szCs w:val="20"/>
              </w:rPr>
              <w:t>January 1, 2017</w:t>
            </w:r>
          </w:p>
        </w:tc>
      </w:tr>
      <w:tr w:rsidR="0006384E" w:rsidRPr="00500C4E" w14:paraId="55950BED" w14:textId="77777777" w:rsidTr="0006384E">
        <w:trPr>
          <w:trHeight w:val="243"/>
        </w:trPr>
        <w:tc>
          <w:tcPr>
            <w:tcW w:w="767" w:type="pct"/>
          </w:tcPr>
          <w:p w14:paraId="4AB4ED28" w14:textId="78CB80E7" w:rsidR="0006384E" w:rsidRPr="00500C4E" w:rsidRDefault="0006384E" w:rsidP="0006384E">
            <w:pPr>
              <w:rPr>
                <w:rFonts w:cstheme="minorHAnsi"/>
                <w:szCs w:val="20"/>
              </w:rPr>
            </w:pPr>
            <w:r w:rsidRPr="00181968">
              <w:rPr>
                <w:rFonts w:cstheme="minorHAnsi"/>
                <w:szCs w:val="20"/>
              </w:rPr>
              <w:t>Title 20 (201</w:t>
            </w:r>
            <w:r w:rsidR="00F45667">
              <w:rPr>
                <w:rFonts w:cstheme="minorHAnsi"/>
                <w:szCs w:val="20"/>
              </w:rPr>
              <w:t>5</w:t>
            </w:r>
            <w:r w:rsidRPr="00181968">
              <w:rPr>
                <w:rFonts w:cstheme="minorHAnsi"/>
                <w:szCs w:val="20"/>
              </w:rPr>
              <w:t>)</w:t>
            </w:r>
          </w:p>
        </w:tc>
        <w:tc>
          <w:tcPr>
            <w:tcW w:w="3418" w:type="pct"/>
          </w:tcPr>
          <w:p w14:paraId="19FAE8D5" w14:textId="7F2F2CBD" w:rsidR="0006384E" w:rsidRPr="00500C4E" w:rsidRDefault="0006384E" w:rsidP="0006384E">
            <w:pPr>
              <w:rPr>
                <w:rFonts w:cstheme="minorHAnsi"/>
                <w:color w:val="FF0000"/>
                <w:szCs w:val="20"/>
              </w:rPr>
            </w:pPr>
            <w:r w:rsidRPr="00181968">
              <w:rPr>
                <w:rFonts w:cstheme="minorHAnsi"/>
                <w:szCs w:val="20"/>
              </w:rPr>
              <w:t>Standard</w:t>
            </w:r>
            <w:r>
              <w:rPr>
                <w:rFonts w:cstheme="minorHAnsi"/>
                <w:szCs w:val="20"/>
              </w:rPr>
              <w:t xml:space="preserve">s for Fluorescent Lamp Ballasts and Replacement Fluorescent Lamp Ballasts (Table J-1) and Federally Regulated General Service Fluorescent Lamps (Tables K-1 and K-2) </w:t>
            </w:r>
          </w:p>
        </w:tc>
        <w:tc>
          <w:tcPr>
            <w:tcW w:w="816" w:type="pct"/>
          </w:tcPr>
          <w:p w14:paraId="49C2E9ED" w14:textId="17C7F4EC" w:rsidR="0006384E" w:rsidRPr="00500C4E" w:rsidRDefault="0006384E" w:rsidP="0006384E">
            <w:pPr>
              <w:rPr>
                <w:rFonts w:cstheme="minorHAnsi"/>
                <w:color w:val="FF0000"/>
                <w:szCs w:val="20"/>
              </w:rPr>
            </w:pPr>
            <w:r>
              <w:rPr>
                <w:rFonts w:cstheme="minorHAnsi"/>
                <w:szCs w:val="20"/>
              </w:rPr>
              <w:t>July 1, 20</w:t>
            </w:r>
            <w:r w:rsidR="00F45667">
              <w:rPr>
                <w:rFonts w:cstheme="minorHAnsi"/>
                <w:szCs w:val="20"/>
              </w:rPr>
              <w:t>15</w:t>
            </w:r>
          </w:p>
        </w:tc>
      </w:tr>
      <w:tr w:rsidR="0006384E" w:rsidRPr="00500C4E" w14:paraId="648F38EA" w14:textId="77777777" w:rsidTr="0006384E">
        <w:trPr>
          <w:trHeight w:val="243"/>
        </w:trPr>
        <w:tc>
          <w:tcPr>
            <w:tcW w:w="767" w:type="pct"/>
          </w:tcPr>
          <w:p w14:paraId="51F77357" w14:textId="4CCDD183" w:rsidR="0006384E" w:rsidRPr="00500C4E" w:rsidRDefault="0006384E" w:rsidP="0006384E">
            <w:pPr>
              <w:rPr>
                <w:rFonts w:cstheme="minorHAnsi"/>
                <w:color w:val="FF0000"/>
                <w:szCs w:val="20"/>
              </w:rPr>
            </w:pPr>
            <w:r w:rsidRPr="00181968">
              <w:rPr>
                <w:rFonts w:cstheme="minorHAnsi"/>
                <w:szCs w:val="20"/>
              </w:rPr>
              <w:t>NEMA (2012)</w:t>
            </w:r>
          </w:p>
        </w:tc>
        <w:tc>
          <w:tcPr>
            <w:tcW w:w="3418" w:type="pct"/>
          </w:tcPr>
          <w:p w14:paraId="1D10AE32" w14:textId="768E0717" w:rsidR="0006384E" w:rsidRPr="00500C4E" w:rsidRDefault="0006384E" w:rsidP="0006384E">
            <w:pPr>
              <w:rPr>
                <w:rFonts w:cstheme="minorHAnsi"/>
                <w:color w:val="FF0000"/>
                <w:szCs w:val="20"/>
              </w:rPr>
            </w:pPr>
            <w:r w:rsidRPr="00181968">
              <w:rPr>
                <w:rFonts w:cstheme="minorHAnsi"/>
                <w:szCs w:val="20"/>
              </w:rPr>
              <w:t>Federal standards for general service fluorescent lamps issued by DOE</w:t>
            </w:r>
          </w:p>
        </w:tc>
        <w:tc>
          <w:tcPr>
            <w:tcW w:w="816" w:type="pct"/>
          </w:tcPr>
          <w:p w14:paraId="23F7629F" w14:textId="07C7EA87" w:rsidR="0006384E" w:rsidRPr="00500C4E" w:rsidRDefault="0006384E" w:rsidP="0006384E">
            <w:pPr>
              <w:rPr>
                <w:rFonts w:cstheme="minorHAnsi"/>
                <w:color w:val="FF0000"/>
                <w:szCs w:val="20"/>
              </w:rPr>
            </w:pPr>
            <w:r w:rsidRPr="00181968">
              <w:rPr>
                <w:rFonts w:cstheme="minorHAnsi"/>
                <w:szCs w:val="20"/>
              </w:rPr>
              <w:t>July 14, 2012</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6810F1C0" w14:textId="5B1AA266" w:rsidR="00A43381" w:rsidRPr="003C5355" w:rsidRDefault="00A43381" w:rsidP="00A43381">
      <w:pPr>
        <w:rPr>
          <w:rFonts w:cstheme="minorHAnsi"/>
          <w:szCs w:val="22"/>
        </w:rPr>
      </w:pPr>
      <w:r>
        <w:rPr>
          <w:rFonts w:cstheme="minorHAnsi"/>
          <w:szCs w:val="22"/>
        </w:rPr>
        <w:t>There were no non-DEER studies that were u</w:t>
      </w:r>
      <w:r w:rsidR="00320048">
        <w:rPr>
          <w:rFonts w:cstheme="minorHAnsi"/>
          <w:szCs w:val="22"/>
        </w:rPr>
        <w:t>sed</w:t>
      </w:r>
      <w:r>
        <w:rPr>
          <w:rFonts w:cstheme="minorHAnsi"/>
          <w:szCs w:val="22"/>
        </w:rPr>
        <w:t xml:space="preserve"> in the development of this work paper.</w:t>
      </w:r>
    </w:p>
    <w:p w14:paraId="473D00CC" w14:textId="58C88335"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5274C3FC" w14:textId="2C3A2494" w:rsidR="00602F18" w:rsidRPr="004B3AAC" w:rsidRDefault="004B3AAC" w:rsidP="004B3AAC">
      <w:pPr>
        <w:rPr>
          <w:rFonts w:cs="Arial"/>
          <w:szCs w:val="22"/>
        </w:rPr>
      </w:pPr>
      <w:r w:rsidRPr="004B3AAC">
        <w:rPr>
          <w:rFonts w:cs="Arial"/>
          <w:szCs w:val="22"/>
        </w:rPr>
        <w:t xml:space="preserve">No additional data needs are </w:t>
      </w:r>
      <w:r>
        <w:rPr>
          <w:rFonts w:cs="Arial"/>
          <w:szCs w:val="22"/>
        </w:rPr>
        <w:t>required</w:t>
      </w:r>
      <w:r w:rsidRPr="004B3AAC">
        <w:rPr>
          <w:rFonts w:cs="Arial"/>
          <w:szCs w:val="22"/>
        </w:rPr>
        <w:t>.</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7DC5A664" w14:textId="196B5451" w:rsidR="00B558D9" w:rsidRPr="00994AF6" w:rsidRDefault="00C72CB5" w:rsidP="00B558D9">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 xml:space="preserve">The following table </w:t>
      </w:r>
      <w:r w:rsidR="00C20E7B">
        <w:rPr>
          <w:rFonts w:asciiTheme="minorHAnsi" w:hAnsiTheme="minorHAnsi" w:cstheme="minorHAnsi"/>
          <w:i w:val="0"/>
          <w:color w:val="auto"/>
          <w:szCs w:val="22"/>
        </w:rPr>
        <w:t xml:space="preserve">indicates </w:t>
      </w:r>
      <w:r w:rsidR="00B558D9">
        <w:rPr>
          <w:rFonts w:asciiTheme="minorHAnsi" w:hAnsiTheme="minorHAnsi" w:cstheme="minorHAnsi"/>
          <w:i w:val="0"/>
          <w:color w:val="auto"/>
          <w:szCs w:val="22"/>
        </w:rPr>
        <w:t>which DEER measures were used</w:t>
      </w:r>
      <w:r w:rsidR="001F05CE" w:rsidRPr="00500C4E">
        <w:rPr>
          <w:rFonts w:asciiTheme="minorHAnsi" w:hAnsiTheme="minorHAnsi" w:cstheme="minorHAnsi"/>
          <w:i w:val="0"/>
          <w:color w:val="auto"/>
          <w:szCs w:val="22"/>
        </w:rPr>
        <w:t>.</w:t>
      </w:r>
      <w:r w:rsidR="00B558D9" w:rsidRPr="00B558D9">
        <w:rPr>
          <w:rFonts w:asciiTheme="minorHAnsi" w:hAnsiTheme="minorHAnsi" w:cstheme="minorHAnsi"/>
          <w:i w:val="0"/>
          <w:color w:val="auto"/>
          <w:szCs w:val="22"/>
        </w:rPr>
        <w:t xml:space="preserve"> </w:t>
      </w:r>
      <w:r w:rsidR="00B558D9">
        <w:rPr>
          <w:rFonts w:asciiTheme="minorHAnsi" w:hAnsiTheme="minorHAnsi" w:cstheme="minorHAnsi"/>
          <w:i w:val="0"/>
          <w:color w:val="auto"/>
          <w:szCs w:val="22"/>
        </w:rPr>
        <w:t xml:space="preserve">Each measure code corresponds to two DEER </w:t>
      </w:r>
      <w:proofErr w:type="spellStart"/>
      <w:r w:rsidR="00B558D9">
        <w:rPr>
          <w:rFonts w:asciiTheme="minorHAnsi" w:hAnsiTheme="minorHAnsi" w:cstheme="minorHAnsi"/>
          <w:i w:val="0"/>
          <w:color w:val="auto"/>
          <w:szCs w:val="22"/>
        </w:rPr>
        <w:t>MeasureIDs</w:t>
      </w:r>
      <w:proofErr w:type="spellEnd"/>
      <w:r w:rsidR="00B558D9">
        <w:rPr>
          <w:rFonts w:asciiTheme="minorHAnsi" w:hAnsiTheme="minorHAnsi" w:cstheme="minorHAnsi"/>
          <w:i w:val="0"/>
          <w:color w:val="auto"/>
          <w:szCs w:val="22"/>
        </w:rPr>
        <w:t xml:space="preserve">—one for non-residential and one for residential. One READI export was created for each sector. </w:t>
      </w:r>
      <w:r w:rsidR="00B558D9" w:rsidRPr="00994AF6">
        <w:rPr>
          <w:rFonts w:asciiTheme="minorHAnsi" w:hAnsiTheme="minorHAnsi" w:cstheme="minorHAnsi"/>
          <w:i w:val="0"/>
          <w:color w:val="auto"/>
          <w:szCs w:val="22"/>
        </w:rPr>
        <w:t>No modifications were made to the DEER values.</w:t>
      </w:r>
      <w:r w:rsidR="00B558D9">
        <w:rPr>
          <w:rFonts w:asciiTheme="minorHAnsi" w:hAnsiTheme="minorHAnsi" w:cstheme="minorHAnsi"/>
          <w:i w:val="0"/>
          <w:color w:val="auto"/>
          <w:szCs w:val="22"/>
        </w:rPr>
        <w:t xml:space="preserve"> All savings are in Attachment 1.</w:t>
      </w:r>
    </w:p>
    <w:p w14:paraId="6ABC45CC" w14:textId="77777777" w:rsidR="00B558D9" w:rsidRPr="00500C4E" w:rsidRDefault="00B558D9" w:rsidP="00920905">
      <w:pPr>
        <w:pStyle w:val="Reminders"/>
        <w:rPr>
          <w:rFonts w:asciiTheme="minorHAnsi" w:hAnsiTheme="minorHAnsi" w:cstheme="minorHAnsi"/>
          <w:i w:val="0"/>
          <w:szCs w:val="22"/>
        </w:rPr>
      </w:pPr>
    </w:p>
    <w:p w14:paraId="7A8E3D68" w14:textId="509F572F" w:rsidR="00274FBE" w:rsidRPr="00500C4E" w:rsidRDefault="001F05CE" w:rsidP="00920905">
      <w:pPr>
        <w:pStyle w:val="Caption"/>
        <w:keepNext/>
        <w:rPr>
          <w:rFonts w:cstheme="minorHAnsi"/>
          <w:szCs w:val="22"/>
        </w:rPr>
      </w:pPr>
      <w:r w:rsidRPr="00500C4E">
        <w:rPr>
          <w:rFonts w:cstheme="minorHAnsi"/>
          <w:szCs w:val="22"/>
        </w:rPr>
        <w:t>READ</w:t>
      </w:r>
      <w:r w:rsidR="00AC0B1D" w:rsidRPr="00500C4E">
        <w:rPr>
          <w:rFonts w:cstheme="minorHAnsi"/>
          <w:szCs w:val="22"/>
        </w:rPr>
        <w:t>I</w:t>
      </w:r>
      <w:r w:rsidR="00C20E7B">
        <w:rPr>
          <w:rFonts w:cstheme="minorHAnsi"/>
          <w:szCs w:val="22"/>
        </w:rPr>
        <w:t xml:space="preserve"> Data Used</w:t>
      </w:r>
    </w:p>
    <w:tbl>
      <w:tblPr>
        <w:tblStyle w:val="TableGrid1"/>
        <w:tblW w:w="4972" w:type="pct"/>
        <w:tblLook w:val="01E0" w:firstRow="1" w:lastRow="1" w:firstColumn="1" w:lastColumn="1" w:noHBand="0" w:noVBand="0"/>
      </w:tblPr>
      <w:tblGrid>
        <w:gridCol w:w="950"/>
        <w:gridCol w:w="3083"/>
        <w:gridCol w:w="3009"/>
        <w:gridCol w:w="2256"/>
      </w:tblGrid>
      <w:tr w:rsidR="00741225" w:rsidRPr="00500C4E" w14:paraId="5F6E5DED" w14:textId="77777777" w:rsidTr="00590C82">
        <w:tc>
          <w:tcPr>
            <w:tcW w:w="511" w:type="pct"/>
            <w:shd w:val="clear" w:color="auto" w:fill="D9D9D9" w:themeFill="background1" w:themeFillShade="D9"/>
          </w:tcPr>
          <w:p w14:paraId="3DD6BA43" w14:textId="61A5A5A1" w:rsidR="00741225" w:rsidRPr="00920905" w:rsidRDefault="00741225" w:rsidP="001979AF">
            <w:pPr>
              <w:rPr>
                <w:rFonts w:cstheme="minorHAnsi"/>
                <w:b/>
                <w:szCs w:val="20"/>
              </w:rPr>
            </w:pPr>
            <w:r w:rsidRPr="00920905">
              <w:rPr>
                <w:rFonts w:cstheme="minorHAnsi"/>
                <w:b/>
                <w:szCs w:val="20"/>
              </w:rPr>
              <w:t>Measure Code</w:t>
            </w:r>
          </w:p>
        </w:tc>
        <w:tc>
          <w:tcPr>
            <w:tcW w:w="1658" w:type="pct"/>
            <w:shd w:val="clear" w:color="auto" w:fill="D9D9D9" w:themeFill="background1" w:themeFillShade="D9"/>
          </w:tcPr>
          <w:p w14:paraId="35207D9F" w14:textId="77777777" w:rsidR="00741225" w:rsidRPr="00920905" w:rsidRDefault="00741225" w:rsidP="00BA2E7E">
            <w:pPr>
              <w:rPr>
                <w:rFonts w:cstheme="minorHAnsi"/>
                <w:b/>
                <w:szCs w:val="20"/>
              </w:rPr>
            </w:pPr>
            <w:r w:rsidRPr="00920905">
              <w:rPr>
                <w:rFonts w:cstheme="minorHAnsi"/>
                <w:b/>
                <w:szCs w:val="20"/>
              </w:rPr>
              <w:t>Measure Name</w:t>
            </w:r>
          </w:p>
        </w:tc>
        <w:tc>
          <w:tcPr>
            <w:tcW w:w="1618" w:type="pct"/>
            <w:shd w:val="clear" w:color="auto" w:fill="D9D9D9" w:themeFill="background1" w:themeFillShade="D9"/>
          </w:tcPr>
          <w:p w14:paraId="46CBCDD5" w14:textId="4B987A48" w:rsidR="00741225" w:rsidRPr="00920905" w:rsidRDefault="007E012E">
            <w:pPr>
              <w:rPr>
                <w:rFonts w:cstheme="minorHAnsi"/>
                <w:b/>
                <w:szCs w:val="20"/>
              </w:rPr>
            </w:pPr>
            <w:proofErr w:type="spellStart"/>
            <w:r>
              <w:rPr>
                <w:rFonts w:cstheme="minorHAnsi"/>
                <w:b/>
                <w:szCs w:val="20"/>
              </w:rPr>
              <w:t>MeasureID</w:t>
            </w:r>
            <w:proofErr w:type="spellEnd"/>
          </w:p>
        </w:tc>
        <w:tc>
          <w:tcPr>
            <w:tcW w:w="1213" w:type="pct"/>
            <w:shd w:val="clear" w:color="auto" w:fill="D9D9D9" w:themeFill="background1" w:themeFillShade="D9"/>
          </w:tcPr>
          <w:p w14:paraId="3A8019E6" w14:textId="639E3107" w:rsidR="00741225" w:rsidRPr="00920905" w:rsidRDefault="00741225">
            <w:pPr>
              <w:rPr>
                <w:rFonts w:cstheme="minorHAnsi"/>
                <w:b/>
                <w:szCs w:val="20"/>
                <w:highlight w:val="yellow"/>
              </w:rPr>
            </w:pPr>
            <w:r w:rsidRPr="00920905">
              <w:rPr>
                <w:rFonts w:cstheme="minorHAnsi"/>
                <w:b/>
                <w:szCs w:val="20"/>
              </w:rPr>
              <w:t xml:space="preserve">READI </w:t>
            </w:r>
            <w:r>
              <w:rPr>
                <w:rFonts w:cstheme="minorHAnsi"/>
                <w:b/>
                <w:szCs w:val="20"/>
              </w:rPr>
              <w:t>Data</w:t>
            </w:r>
          </w:p>
        </w:tc>
      </w:tr>
      <w:tr w:rsidR="00397D21" w:rsidRPr="00500C4E" w14:paraId="124843F4" w14:textId="77777777" w:rsidTr="00590C82">
        <w:trPr>
          <w:trHeight w:val="450"/>
        </w:trPr>
        <w:tc>
          <w:tcPr>
            <w:tcW w:w="511" w:type="pct"/>
            <w:vMerge w:val="restart"/>
          </w:tcPr>
          <w:p w14:paraId="281630FB" w14:textId="68E52517" w:rsidR="00397D21" w:rsidRPr="00920905" w:rsidRDefault="00397D21" w:rsidP="00903668">
            <w:pPr>
              <w:rPr>
                <w:rFonts w:cstheme="minorHAnsi"/>
                <w:color w:val="FF0000"/>
                <w:szCs w:val="20"/>
              </w:rPr>
            </w:pPr>
            <w:r w:rsidRPr="00181968">
              <w:rPr>
                <w:rFonts w:cstheme="minorHAnsi"/>
                <w:szCs w:val="20"/>
              </w:rPr>
              <w:t>LT-21844</w:t>
            </w:r>
          </w:p>
        </w:tc>
        <w:tc>
          <w:tcPr>
            <w:tcW w:w="1658" w:type="pct"/>
            <w:vMerge w:val="restart"/>
          </w:tcPr>
          <w:p w14:paraId="1FE3BCAA" w14:textId="2F4C4636" w:rsidR="00397D21" w:rsidRPr="00920905" w:rsidRDefault="00397D21" w:rsidP="00903668">
            <w:pPr>
              <w:rPr>
                <w:rFonts w:cstheme="minorHAnsi"/>
                <w:color w:val="FF0000"/>
                <w:szCs w:val="20"/>
              </w:rPr>
            </w:pPr>
            <w:r w:rsidRPr="00181968">
              <w:rPr>
                <w:rFonts w:cstheme="minorHAnsi"/>
                <w:szCs w:val="20"/>
              </w:rPr>
              <w:t>(1) 48in Reduced Wattage (</w:t>
            </w:r>
            <w:r>
              <w:rPr>
                <w:rFonts w:cstheme="minorHAnsi"/>
                <w:szCs w:val="20"/>
              </w:rPr>
              <w:t>28</w:t>
            </w:r>
            <w:r w:rsidRPr="00181968">
              <w:rPr>
                <w:rFonts w:cstheme="minorHAnsi"/>
                <w:szCs w:val="20"/>
              </w:rPr>
              <w:t>W) T8 Linear Fluorescent replacing (1) 48in T8 Linear Fluorescent</w:t>
            </w:r>
            <w:r>
              <w:rPr>
                <w:rFonts w:cstheme="minorHAnsi"/>
                <w:szCs w:val="20"/>
              </w:rPr>
              <w:t xml:space="preserve"> (32W)</w:t>
            </w:r>
          </w:p>
        </w:tc>
        <w:tc>
          <w:tcPr>
            <w:tcW w:w="1618" w:type="pct"/>
          </w:tcPr>
          <w:p w14:paraId="1E69C23A" w14:textId="066F851D" w:rsidR="00397D21" w:rsidRPr="00920905" w:rsidRDefault="00397D21" w:rsidP="00903668">
            <w:pPr>
              <w:rPr>
                <w:rFonts w:cstheme="minorHAnsi"/>
                <w:color w:val="FF0000"/>
                <w:szCs w:val="20"/>
              </w:rPr>
            </w:pPr>
            <w:r>
              <w:rPr>
                <w:rFonts w:ascii="Calibri" w:hAnsi="Calibri"/>
                <w:color w:val="000000"/>
                <w:szCs w:val="20"/>
              </w:rPr>
              <w:t>C-In-LFLmpBlst-T8-48in-28w+El-IS-NLO(27w)-dWP3-2</w:t>
            </w:r>
          </w:p>
        </w:tc>
        <w:tc>
          <w:tcPr>
            <w:tcW w:w="1213" w:type="pct"/>
            <w:vMerge w:val="restart"/>
          </w:tcPr>
          <w:p w14:paraId="0DDC35A7" w14:textId="77777777" w:rsidR="000E7ED8" w:rsidRDefault="000E7ED8" w:rsidP="009034CB">
            <w:pPr>
              <w:rPr>
                <w:rFonts w:cstheme="minorHAnsi"/>
                <w:color w:val="FF0000"/>
                <w:sz w:val="22"/>
                <w:szCs w:val="20"/>
              </w:rPr>
            </w:pPr>
          </w:p>
          <w:bookmarkStart w:id="16" w:name="_MON_1539426533"/>
          <w:bookmarkEnd w:id="16"/>
          <w:p w14:paraId="290960B9" w14:textId="77777777" w:rsidR="000E7ED8" w:rsidRDefault="00B96CA3" w:rsidP="009034CB">
            <w:pPr>
              <w:rPr>
                <w:rFonts w:cstheme="minorHAnsi"/>
                <w:color w:val="FF0000"/>
                <w:sz w:val="22"/>
                <w:szCs w:val="20"/>
              </w:rPr>
            </w:pPr>
            <w:r>
              <w:rPr>
                <w:rFonts w:cstheme="minorHAnsi"/>
                <w:color w:val="FF0000"/>
                <w:sz w:val="22"/>
                <w:szCs w:val="20"/>
              </w:rPr>
              <w:object w:dxaOrig="1225" w:dyaOrig="802" w14:anchorId="67D06F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2pt;height:40.2pt" o:ole="">
                  <v:imagedata r:id="rId12" o:title=""/>
                </v:shape>
                <o:OLEObject Type="Embed" ProgID="Excel.SheetMacroEnabled.12" ShapeID="_x0000_i1025" DrawAspect="Icon" ObjectID="_1544607114" r:id="rId13"/>
              </w:object>
            </w:r>
          </w:p>
          <w:p w14:paraId="16A32C38" w14:textId="2FBF1FB5" w:rsidR="000E7ED8" w:rsidRDefault="000E7ED8" w:rsidP="009034CB">
            <w:pPr>
              <w:rPr>
                <w:rFonts w:cstheme="minorHAnsi"/>
                <w:color w:val="FF0000"/>
                <w:sz w:val="22"/>
                <w:szCs w:val="20"/>
              </w:rPr>
            </w:pPr>
          </w:p>
          <w:p w14:paraId="42648A55" w14:textId="52303AB8" w:rsidR="00397D21" w:rsidRDefault="00397D21" w:rsidP="009034CB">
            <w:pPr>
              <w:rPr>
                <w:rFonts w:cstheme="minorHAnsi"/>
                <w:color w:val="FF0000"/>
                <w:sz w:val="22"/>
                <w:szCs w:val="20"/>
              </w:rPr>
            </w:pPr>
          </w:p>
          <w:p w14:paraId="261BC7C8" w14:textId="77777777" w:rsidR="000E7ED8" w:rsidRDefault="000E7ED8" w:rsidP="009034CB">
            <w:pPr>
              <w:rPr>
                <w:rFonts w:cstheme="minorHAnsi"/>
                <w:color w:val="FF0000"/>
                <w:sz w:val="22"/>
                <w:szCs w:val="20"/>
              </w:rPr>
            </w:pPr>
          </w:p>
          <w:bookmarkStart w:id="17" w:name="_MON_1539426540"/>
          <w:bookmarkEnd w:id="17"/>
          <w:p w14:paraId="7EC97988" w14:textId="0CE42FC5" w:rsidR="000E7ED8" w:rsidRPr="00920905" w:rsidRDefault="00C36CB8" w:rsidP="009034CB">
            <w:pPr>
              <w:rPr>
                <w:rFonts w:cstheme="minorHAnsi"/>
                <w:color w:val="FF0000"/>
                <w:szCs w:val="20"/>
              </w:rPr>
            </w:pPr>
            <w:r>
              <w:rPr>
                <w:rFonts w:cstheme="minorHAnsi"/>
                <w:color w:val="FF0000"/>
                <w:sz w:val="22"/>
                <w:szCs w:val="20"/>
              </w:rPr>
              <w:object w:dxaOrig="2040" w:dyaOrig="1339" w14:anchorId="25807143">
                <v:shape id="_x0000_i1026" type="#_x0000_t75" style="width:102pt;height:66.6pt" o:ole="">
                  <v:imagedata r:id="rId14" o:title=""/>
                </v:shape>
                <o:OLEObject Type="Embed" ProgID="Excel.SheetMacroEnabled.12" ShapeID="_x0000_i1026" DrawAspect="Icon" ObjectID="_1544607115" r:id="rId15"/>
              </w:object>
            </w:r>
          </w:p>
        </w:tc>
      </w:tr>
      <w:tr w:rsidR="00397D21" w:rsidRPr="00500C4E" w14:paraId="00F131B9" w14:textId="77777777" w:rsidTr="00590C82">
        <w:trPr>
          <w:trHeight w:val="467"/>
        </w:trPr>
        <w:tc>
          <w:tcPr>
            <w:tcW w:w="511" w:type="pct"/>
            <w:vMerge/>
          </w:tcPr>
          <w:p w14:paraId="01568692" w14:textId="77777777" w:rsidR="00397D21" w:rsidRPr="00181968" w:rsidRDefault="00397D21" w:rsidP="00903668">
            <w:pPr>
              <w:rPr>
                <w:rFonts w:cstheme="minorHAnsi"/>
                <w:szCs w:val="20"/>
              </w:rPr>
            </w:pPr>
          </w:p>
        </w:tc>
        <w:tc>
          <w:tcPr>
            <w:tcW w:w="1658" w:type="pct"/>
            <w:vMerge/>
          </w:tcPr>
          <w:p w14:paraId="6F754788" w14:textId="77777777" w:rsidR="00397D21" w:rsidRPr="00181968" w:rsidRDefault="00397D21" w:rsidP="00903668">
            <w:pPr>
              <w:rPr>
                <w:rFonts w:cstheme="minorHAnsi"/>
                <w:szCs w:val="20"/>
              </w:rPr>
            </w:pPr>
          </w:p>
        </w:tc>
        <w:tc>
          <w:tcPr>
            <w:tcW w:w="1618" w:type="pct"/>
          </w:tcPr>
          <w:p w14:paraId="01462AF7" w14:textId="34E51D12" w:rsidR="00397D21" w:rsidRDefault="00397D21" w:rsidP="00903668">
            <w:pPr>
              <w:rPr>
                <w:rFonts w:ascii="Calibri" w:hAnsi="Calibri"/>
                <w:color w:val="000000"/>
                <w:szCs w:val="20"/>
              </w:rPr>
            </w:pPr>
            <w:r>
              <w:rPr>
                <w:rFonts w:ascii="Calibri" w:hAnsi="Calibri"/>
                <w:color w:val="000000"/>
                <w:szCs w:val="20"/>
              </w:rPr>
              <w:t>R-In-LFLmpBlst-T8-48in-28w+El-IS-NLO(27w)-dWP3-2</w:t>
            </w:r>
          </w:p>
        </w:tc>
        <w:tc>
          <w:tcPr>
            <w:tcW w:w="1213" w:type="pct"/>
            <w:vMerge/>
          </w:tcPr>
          <w:p w14:paraId="7BEAFCCD" w14:textId="77777777" w:rsidR="00397D21" w:rsidRPr="00920905" w:rsidRDefault="00397D21" w:rsidP="00903668">
            <w:pPr>
              <w:rPr>
                <w:rFonts w:cstheme="minorHAnsi"/>
                <w:color w:val="FF0000"/>
                <w:szCs w:val="20"/>
              </w:rPr>
            </w:pPr>
          </w:p>
        </w:tc>
      </w:tr>
      <w:tr w:rsidR="00397D21" w:rsidRPr="00500C4E" w14:paraId="624E2DBE" w14:textId="77777777" w:rsidTr="00590C82">
        <w:trPr>
          <w:trHeight w:val="450"/>
        </w:trPr>
        <w:tc>
          <w:tcPr>
            <w:tcW w:w="511" w:type="pct"/>
            <w:vMerge w:val="restart"/>
          </w:tcPr>
          <w:p w14:paraId="7963B0B1" w14:textId="7F017324" w:rsidR="00397D21" w:rsidRPr="00920905" w:rsidRDefault="00397D21" w:rsidP="00903668">
            <w:pPr>
              <w:rPr>
                <w:rFonts w:cstheme="minorHAnsi"/>
                <w:color w:val="FF0000"/>
                <w:szCs w:val="20"/>
              </w:rPr>
            </w:pPr>
            <w:r w:rsidRPr="00181968">
              <w:rPr>
                <w:rFonts w:cstheme="minorHAnsi"/>
                <w:szCs w:val="20"/>
              </w:rPr>
              <w:t>LT-97103</w:t>
            </w:r>
          </w:p>
        </w:tc>
        <w:tc>
          <w:tcPr>
            <w:tcW w:w="1658" w:type="pct"/>
            <w:vMerge w:val="restart"/>
          </w:tcPr>
          <w:p w14:paraId="0F279E18" w14:textId="05F83D25" w:rsidR="00397D21" w:rsidRPr="00920905" w:rsidRDefault="00397D21" w:rsidP="00903668">
            <w:pPr>
              <w:rPr>
                <w:rFonts w:cstheme="minorHAnsi"/>
                <w:color w:val="FF0000"/>
                <w:szCs w:val="20"/>
              </w:rPr>
            </w:pPr>
            <w:r w:rsidRPr="00181968">
              <w:rPr>
                <w:rFonts w:cstheme="minorHAnsi"/>
                <w:szCs w:val="20"/>
              </w:rPr>
              <w:t>(1) 48in Reduced Wattage (</w:t>
            </w:r>
            <w:r>
              <w:rPr>
                <w:rFonts w:cstheme="minorHAnsi"/>
                <w:szCs w:val="20"/>
              </w:rPr>
              <w:t>25W</w:t>
            </w:r>
            <w:r w:rsidRPr="00181968">
              <w:rPr>
                <w:rFonts w:cstheme="minorHAnsi"/>
                <w:szCs w:val="20"/>
              </w:rPr>
              <w:t>) T8 Linear Fluorescent replacing (1) 48in T8 Linear Fluorescent</w:t>
            </w:r>
            <w:r>
              <w:rPr>
                <w:rFonts w:cstheme="minorHAnsi"/>
                <w:szCs w:val="20"/>
              </w:rPr>
              <w:t xml:space="preserve"> (32W)</w:t>
            </w:r>
          </w:p>
        </w:tc>
        <w:tc>
          <w:tcPr>
            <w:tcW w:w="1618" w:type="pct"/>
          </w:tcPr>
          <w:p w14:paraId="52D728F6" w14:textId="7F52622D" w:rsidR="00397D21" w:rsidRPr="00920905" w:rsidRDefault="00397D21" w:rsidP="00903668">
            <w:pPr>
              <w:rPr>
                <w:rFonts w:cstheme="minorHAnsi"/>
                <w:color w:val="FF0000"/>
                <w:szCs w:val="20"/>
              </w:rPr>
            </w:pPr>
            <w:r>
              <w:rPr>
                <w:rFonts w:ascii="Calibri" w:hAnsi="Calibri"/>
                <w:color w:val="000000"/>
                <w:szCs w:val="20"/>
              </w:rPr>
              <w:t>C-In-LFLmpBlst-T8-48in-25w+El-IS-NLO(26w)-dWP4-2</w:t>
            </w:r>
          </w:p>
        </w:tc>
        <w:tc>
          <w:tcPr>
            <w:tcW w:w="1213" w:type="pct"/>
            <w:vMerge/>
          </w:tcPr>
          <w:p w14:paraId="7DE8AD52" w14:textId="5A4CE417" w:rsidR="00397D21" w:rsidRPr="00920905" w:rsidRDefault="00397D21" w:rsidP="00903668">
            <w:pPr>
              <w:rPr>
                <w:rFonts w:cstheme="minorHAnsi"/>
                <w:color w:val="FF0000"/>
                <w:szCs w:val="20"/>
              </w:rPr>
            </w:pPr>
          </w:p>
        </w:tc>
      </w:tr>
      <w:tr w:rsidR="00397D21" w:rsidRPr="00500C4E" w14:paraId="29D6A83E" w14:textId="77777777" w:rsidTr="00590C82">
        <w:trPr>
          <w:trHeight w:val="548"/>
        </w:trPr>
        <w:tc>
          <w:tcPr>
            <w:tcW w:w="511" w:type="pct"/>
            <w:vMerge/>
          </w:tcPr>
          <w:p w14:paraId="03CD590B" w14:textId="77777777" w:rsidR="00397D21" w:rsidRPr="00181968" w:rsidRDefault="00397D21" w:rsidP="00903668">
            <w:pPr>
              <w:rPr>
                <w:rFonts w:cstheme="minorHAnsi"/>
                <w:szCs w:val="20"/>
              </w:rPr>
            </w:pPr>
          </w:p>
        </w:tc>
        <w:tc>
          <w:tcPr>
            <w:tcW w:w="1658" w:type="pct"/>
            <w:vMerge/>
          </w:tcPr>
          <w:p w14:paraId="77DDBEE1" w14:textId="77777777" w:rsidR="00397D21" w:rsidRPr="00181968" w:rsidRDefault="00397D21" w:rsidP="00903668">
            <w:pPr>
              <w:rPr>
                <w:rFonts w:cstheme="minorHAnsi"/>
                <w:szCs w:val="20"/>
              </w:rPr>
            </w:pPr>
          </w:p>
        </w:tc>
        <w:tc>
          <w:tcPr>
            <w:tcW w:w="1618" w:type="pct"/>
          </w:tcPr>
          <w:p w14:paraId="10F0AD4F" w14:textId="4A7EB186" w:rsidR="00397D21" w:rsidRDefault="00397D21" w:rsidP="00903668">
            <w:pPr>
              <w:rPr>
                <w:rFonts w:ascii="Calibri" w:hAnsi="Calibri"/>
                <w:color w:val="000000"/>
                <w:szCs w:val="20"/>
              </w:rPr>
            </w:pPr>
            <w:r>
              <w:rPr>
                <w:rFonts w:ascii="Calibri" w:hAnsi="Calibri"/>
                <w:color w:val="000000"/>
                <w:szCs w:val="20"/>
              </w:rPr>
              <w:t>R-In-LFLmpBlst-T8-48in-25w+El-IS-NLO(26w)-dWP4-2</w:t>
            </w:r>
          </w:p>
        </w:tc>
        <w:tc>
          <w:tcPr>
            <w:tcW w:w="1213" w:type="pct"/>
            <w:vMerge/>
          </w:tcPr>
          <w:p w14:paraId="7C357501" w14:textId="77777777" w:rsidR="00397D21" w:rsidRPr="00920905" w:rsidRDefault="00397D21" w:rsidP="00903668">
            <w:pPr>
              <w:rPr>
                <w:rFonts w:cstheme="minorHAnsi"/>
                <w:color w:val="FF0000"/>
                <w:szCs w:val="20"/>
              </w:rPr>
            </w:pPr>
          </w:p>
        </w:tc>
      </w:tr>
    </w:tbl>
    <w:p w14:paraId="229FD6EB" w14:textId="70D3229E" w:rsidR="00E16609" w:rsidRPr="0027229B" w:rsidRDefault="00E16609" w:rsidP="0027229B">
      <w:pPr>
        <w:pStyle w:val="Heading1"/>
        <w:keepNext w:val="0"/>
        <w:rPr>
          <w:rFonts w:cstheme="minorHAnsi"/>
        </w:rPr>
      </w:pPr>
      <w:bookmarkStart w:id="18"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18"/>
      <w:r w:rsidRPr="00500C4E">
        <w:rPr>
          <w:rFonts w:cstheme="minorHAnsi"/>
        </w:rPr>
        <w:t>s</w:t>
      </w:r>
    </w:p>
    <w:p w14:paraId="7449CD6E" w14:textId="05776D5C"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5A7451B5" w14:textId="77777777" w:rsidR="00D0102A" w:rsidRPr="00500C4E" w:rsidRDefault="00D0102A" w:rsidP="00E16609">
      <w:pPr>
        <w:rPr>
          <w:rFonts w:cstheme="minorHAnsi"/>
          <w:szCs w:val="22"/>
        </w:rPr>
      </w:pPr>
    </w:p>
    <w:p w14:paraId="4C2D908B" w14:textId="77777777" w:rsidR="00C25EE8" w:rsidRDefault="00C25EE8" w:rsidP="00700806">
      <w:pPr>
        <w:pStyle w:val="Caption"/>
        <w:rPr>
          <w:rFonts w:cstheme="minorHAnsi"/>
          <w:szCs w:val="22"/>
        </w:rPr>
      </w:pPr>
    </w:p>
    <w:p w14:paraId="4E5AEDD2" w14:textId="0BE0808E" w:rsidR="00E16609" w:rsidRPr="00500C4E" w:rsidRDefault="002A3D26" w:rsidP="00700806">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696060" w:rsidRPr="00500C4E" w14:paraId="1FB64A38" w14:textId="77777777" w:rsidTr="008933A5">
        <w:tc>
          <w:tcPr>
            <w:tcW w:w="1686" w:type="pct"/>
            <w:vAlign w:val="center"/>
          </w:tcPr>
          <w:p w14:paraId="129F9965" w14:textId="627AF493" w:rsidR="00696060" w:rsidRPr="00920905" w:rsidRDefault="00696060" w:rsidP="00D95A65">
            <w:pPr>
              <w:rPr>
                <w:rFonts w:cstheme="minorHAnsi"/>
                <w:color w:val="FF0000"/>
                <w:szCs w:val="20"/>
              </w:rPr>
            </w:pPr>
            <w:r w:rsidRPr="00181968">
              <w:rPr>
                <w:rFonts w:cstheme="minorHAnsi"/>
                <w:szCs w:val="20"/>
              </w:rPr>
              <w:lastRenderedPageBreak/>
              <w:t>Assembly</w:t>
            </w:r>
          </w:p>
        </w:tc>
        <w:tc>
          <w:tcPr>
            <w:tcW w:w="1779" w:type="pct"/>
            <w:vMerge w:val="restart"/>
            <w:vAlign w:val="center"/>
          </w:tcPr>
          <w:p w14:paraId="0FCC70F1" w14:textId="5C6C7BEE" w:rsidR="00696060" w:rsidRPr="00D95A65" w:rsidRDefault="00696060" w:rsidP="00D95A65">
            <w:pPr>
              <w:rPr>
                <w:rFonts w:cstheme="minorHAnsi"/>
                <w:szCs w:val="20"/>
              </w:rPr>
            </w:pPr>
            <w:r w:rsidRPr="00D95A65">
              <w:rPr>
                <w:rFonts w:cstheme="minorHAnsi"/>
                <w:szCs w:val="20"/>
              </w:rPr>
              <w:t>DEER:Indoor_Non-CFL_Ltg</w:t>
            </w:r>
          </w:p>
        </w:tc>
        <w:tc>
          <w:tcPr>
            <w:tcW w:w="1535" w:type="pct"/>
            <w:vMerge w:val="restart"/>
            <w:vAlign w:val="center"/>
          </w:tcPr>
          <w:p w14:paraId="31157856" w14:textId="1C23A475" w:rsidR="00696060" w:rsidRPr="00D95A65" w:rsidRDefault="00696060" w:rsidP="008933A5">
            <w:pPr>
              <w:rPr>
                <w:rFonts w:cstheme="minorHAnsi"/>
                <w:szCs w:val="20"/>
              </w:rPr>
            </w:pPr>
            <w:r w:rsidRPr="00D95A65">
              <w:rPr>
                <w:rFonts w:cstheme="minorHAnsi"/>
                <w:szCs w:val="20"/>
              </w:rPr>
              <w:t>NON_RES</w:t>
            </w:r>
          </w:p>
        </w:tc>
      </w:tr>
      <w:tr w:rsidR="00696060" w:rsidRPr="00500C4E" w14:paraId="2209E561" w14:textId="77777777" w:rsidTr="00834C0A">
        <w:tc>
          <w:tcPr>
            <w:tcW w:w="1686" w:type="pct"/>
            <w:vAlign w:val="bottom"/>
          </w:tcPr>
          <w:p w14:paraId="4C51D7AF" w14:textId="6317DAEB" w:rsidR="00696060" w:rsidRPr="00810D90" w:rsidRDefault="00696060" w:rsidP="00810D90">
            <w:pPr>
              <w:rPr>
                <w:rFonts w:cstheme="minorHAnsi"/>
                <w:szCs w:val="20"/>
              </w:rPr>
            </w:pPr>
            <w:r w:rsidRPr="00810D90">
              <w:rPr>
                <w:rFonts w:cstheme="minorHAnsi"/>
                <w:szCs w:val="20"/>
              </w:rPr>
              <w:t>Education - Community College</w:t>
            </w:r>
          </w:p>
        </w:tc>
        <w:tc>
          <w:tcPr>
            <w:tcW w:w="1779" w:type="pct"/>
            <w:vMerge/>
          </w:tcPr>
          <w:p w14:paraId="7ACC2292" w14:textId="79FD51BC" w:rsidR="00696060" w:rsidRPr="00920905" w:rsidRDefault="00696060" w:rsidP="00D95A65">
            <w:pPr>
              <w:rPr>
                <w:rFonts w:cstheme="minorHAnsi"/>
                <w:color w:val="FF0000"/>
                <w:szCs w:val="20"/>
              </w:rPr>
            </w:pPr>
          </w:p>
        </w:tc>
        <w:tc>
          <w:tcPr>
            <w:tcW w:w="1535" w:type="pct"/>
            <w:vMerge/>
          </w:tcPr>
          <w:p w14:paraId="04573E9E" w14:textId="5EACE771" w:rsidR="00696060" w:rsidRPr="00920905" w:rsidRDefault="00696060" w:rsidP="00D95A65">
            <w:pPr>
              <w:rPr>
                <w:rFonts w:cstheme="minorHAnsi"/>
                <w:color w:val="FF0000"/>
                <w:szCs w:val="20"/>
              </w:rPr>
            </w:pPr>
          </w:p>
        </w:tc>
      </w:tr>
      <w:tr w:rsidR="00696060" w:rsidRPr="00500C4E" w14:paraId="2C6692B0" w14:textId="77777777" w:rsidTr="00834C0A">
        <w:tc>
          <w:tcPr>
            <w:tcW w:w="1686" w:type="pct"/>
            <w:vAlign w:val="bottom"/>
          </w:tcPr>
          <w:p w14:paraId="2DBFF811" w14:textId="330CE31E" w:rsidR="00696060" w:rsidRPr="00810D90" w:rsidRDefault="00696060" w:rsidP="00810D90">
            <w:pPr>
              <w:rPr>
                <w:rFonts w:cstheme="minorHAnsi"/>
                <w:szCs w:val="20"/>
              </w:rPr>
            </w:pPr>
            <w:r w:rsidRPr="00810D90">
              <w:rPr>
                <w:rFonts w:cstheme="minorHAnsi"/>
                <w:szCs w:val="20"/>
              </w:rPr>
              <w:t>Education - Primary School</w:t>
            </w:r>
          </w:p>
        </w:tc>
        <w:tc>
          <w:tcPr>
            <w:tcW w:w="1779" w:type="pct"/>
            <w:vMerge/>
          </w:tcPr>
          <w:p w14:paraId="389C6224" w14:textId="42434A0D" w:rsidR="00696060" w:rsidRPr="00920905" w:rsidRDefault="00696060" w:rsidP="00D95A65">
            <w:pPr>
              <w:rPr>
                <w:rFonts w:cstheme="minorHAnsi"/>
                <w:color w:val="FF0000"/>
                <w:szCs w:val="20"/>
              </w:rPr>
            </w:pPr>
          </w:p>
        </w:tc>
        <w:tc>
          <w:tcPr>
            <w:tcW w:w="1535" w:type="pct"/>
            <w:vMerge/>
          </w:tcPr>
          <w:p w14:paraId="626DE13B" w14:textId="0E6F6F4C" w:rsidR="00696060" w:rsidRPr="00920905" w:rsidRDefault="00696060" w:rsidP="00D95A65">
            <w:pPr>
              <w:rPr>
                <w:rFonts w:cstheme="minorHAnsi"/>
                <w:color w:val="FF0000"/>
                <w:szCs w:val="20"/>
              </w:rPr>
            </w:pPr>
          </w:p>
        </w:tc>
      </w:tr>
      <w:tr w:rsidR="00696060" w:rsidRPr="00500C4E" w14:paraId="79C1F324" w14:textId="77777777" w:rsidTr="00834C0A">
        <w:tc>
          <w:tcPr>
            <w:tcW w:w="1686" w:type="pct"/>
            <w:vAlign w:val="bottom"/>
          </w:tcPr>
          <w:p w14:paraId="276E3D0D" w14:textId="7A40EB8F" w:rsidR="00696060" w:rsidRPr="00810D90" w:rsidRDefault="00696060" w:rsidP="00810D90">
            <w:pPr>
              <w:rPr>
                <w:rFonts w:cstheme="minorHAnsi"/>
                <w:szCs w:val="20"/>
              </w:rPr>
            </w:pPr>
            <w:r w:rsidRPr="00810D90">
              <w:rPr>
                <w:rFonts w:cstheme="minorHAnsi"/>
                <w:szCs w:val="20"/>
              </w:rPr>
              <w:t>Education - Relocatable Classroom</w:t>
            </w:r>
          </w:p>
        </w:tc>
        <w:tc>
          <w:tcPr>
            <w:tcW w:w="1779" w:type="pct"/>
            <w:vMerge/>
          </w:tcPr>
          <w:p w14:paraId="4B28E23B" w14:textId="533FACDA" w:rsidR="00696060" w:rsidRPr="00920905" w:rsidRDefault="00696060" w:rsidP="00D95A65">
            <w:pPr>
              <w:rPr>
                <w:rFonts w:cstheme="minorHAnsi"/>
                <w:color w:val="FF0000"/>
                <w:szCs w:val="20"/>
              </w:rPr>
            </w:pPr>
          </w:p>
        </w:tc>
        <w:tc>
          <w:tcPr>
            <w:tcW w:w="1535" w:type="pct"/>
            <w:vMerge/>
          </w:tcPr>
          <w:p w14:paraId="7A7BC859" w14:textId="0C9188E6" w:rsidR="00696060" w:rsidRPr="00920905" w:rsidRDefault="00696060" w:rsidP="00D95A65">
            <w:pPr>
              <w:rPr>
                <w:rFonts w:cstheme="minorHAnsi"/>
                <w:color w:val="FF0000"/>
                <w:szCs w:val="20"/>
              </w:rPr>
            </w:pPr>
          </w:p>
        </w:tc>
      </w:tr>
      <w:tr w:rsidR="00696060" w:rsidRPr="00500C4E" w14:paraId="0A59164A" w14:textId="77777777" w:rsidTr="00834C0A">
        <w:tc>
          <w:tcPr>
            <w:tcW w:w="1686" w:type="pct"/>
            <w:vAlign w:val="bottom"/>
          </w:tcPr>
          <w:p w14:paraId="04D1158E" w14:textId="539974BE" w:rsidR="00696060" w:rsidRPr="00810D90" w:rsidRDefault="00696060" w:rsidP="00810D90">
            <w:pPr>
              <w:rPr>
                <w:rFonts w:cstheme="minorHAnsi"/>
                <w:szCs w:val="20"/>
              </w:rPr>
            </w:pPr>
            <w:r w:rsidRPr="00810D90">
              <w:rPr>
                <w:rFonts w:cstheme="minorHAnsi"/>
                <w:szCs w:val="20"/>
              </w:rPr>
              <w:t>Education - Secondary School</w:t>
            </w:r>
          </w:p>
        </w:tc>
        <w:tc>
          <w:tcPr>
            <w:tcW w:w="1779" w:type="pct"/>
            <w:vMerge/>
          </w:tcPr>
          <w:p w14:paraId="6434A3B4" w14:textId="2CCB48AA" w:rsidR="00696060" w:rsidRPr="00920905" w:rsidRDefault="00696060" w:rsidP="00D95A65">
            <w:pPr>
              <w:rPr>
                <w:rFonts w:cstheme="minorHAnsi"/>
                <w:color w:val="FF0000"/>
                <w:szCs w:val="20"/>
              </w:rPr>
            </w:pPr>
          </w:p>
        </w:tc>
        <w:tc>
          <w:tcPr>
            <w:tcW w:w="1535" w:type="pct"/>
            <w:vMerge/>
          </w:tcPr>
          <w:p w14:paraId="5279164B" w14:textId="19E9BFAF" w:rsidR="00696060" w:rsidRPr="00920905" w:rsidRDefault="00696060" w:rsidP="00D95A65">
            <w:pPr>
              <w:rPr>
                <w:rFonts w:cstheme="minorHAnsi"/>
                <w:color w:val="FF0000"/>
                <w:szCs w:val="20"/>
              </w:rPr>
            </w:pPr>
          </w:p>
        </w:tc>
      </w:tr>
      <w:tr w:rsidR="00696060" w:rsidRPr="00500C4E" w14:paraId="72BB80FA" w14:textId="77777777" w:rsidTr="00834C0A">
        <w:tc>
          <w:tcPr>
            <w:tcW w:w="1686" w:type="pct"/>
            <w:vAlign w:val="bottom"/>
          </w:tcPr>
          <w:p w14:paraId="1257D591" w14:textId="1717DB77" w:rsidR="00696060" w:rsidRPr="00810D90" w:rsidRDefault="00696060" w:rsidP="00810D90">
            <w:pPr>
              <w:rPr>
                <w:rFonts w:cstheme="minorHAnsi"/>
                <w:szCs w:val="20"/>
              </w:rPr>
            </w:pPr>
            <w:r w:rsidRPr="00810D90">
              <w:rPr>
                <w:rFonts w:cstheme="minorHAnsi"/>
                <w:szCs w:val="20"/>
              </w:rPr>
              <w:t>Education - University</w:t>
            </w:r>
          </w:p>
        </w:tc>
        <w:tc>
          <w:tcPr>
            <w:tcW w:w="1779" w:type="pct"/>
            <w:vMerge/>
          </w:tcPr>
          <w:p w14:paraId="4EA8D0E0" w14:textId="4D6D8117" w:rsidR="00696060" w:rsidRPr="00920905" w:rsidRDefault="00696060" w:rsidP="00D95A65">
            <w:pPr>
              <w:rPr>
                <w:rFonts w:cstheme="minorHAnsi"/>
                <w:color w:val="FF0000"/>
                <w:szCs w:val="20"/>
              </w:rPr>
            </w:pPr>
          </w:p>
        </w:tc>
        <w:tc>
          <w:tcPr>
            <w:tcW w:w="1535" w:type="pct"/>
            <w:vMerge/>
          </w:tcPr>
          <w:p w14:paraId="3D61F9DE" w14:textId="42EE4E08" w:rsidR="00696060" w:rsidRPr="00920905" w:rsidRDefault="00696060" w:rsidP="00D95A65">
            <w:pPr>
              <w:rPr>
                <w:rFonts w:cstheme="minorHAnsi"/>
                <w:color w:val="FF0000"/>
                <w:szCs w:val="20"/>
              </w:rPr>
            </w:pPr>
          </w:p>
        </w:tc>
      </w:tr>
      <w:tr w:rsidR="00696060" w:rsidRPr="00500C4E" w14:paraId="4C35E50A" w14:textId="77777777" w:rsidTr="00834C0A">
        <w:tc>
          <w:tcPr>
            <w:tcW w:w="1686" w:type="pct"/>
            <w:vAlign w:val="center"/>
          </w:tcPr>
          <w:p w14:paraId="3305A0A6" w14:textId="1E029C9C" w:rsidR="00696060" w:rsidRPr="00810D90" w:rsidRDefault="00696060" w:rsidP="00D95A65">
            <w:pPr>
              <w:rPr>
                <w:rFonts w:cstheme="minorHAnsi"/>
                <w:szCs w:val="20"/>
              </w:rPr>
            </w:pPr>
            <w:r w:rsidRPr="00181968">
              <w:rPr>
                <w:rFonts w:cstheme="minorHAnsi"/>
                <w:szCs w:val="20"/>
              </w:rPr>
              <w:t>Grocery</w:t>
            </w:r>
          </w:p>
        </w:tc>
        <w:tc>
          <w:tcPr>
            <w:tcW w:w="1779" w:type="pct"/>
            <w:vMerge/>
          </w:tcPr>
          <w:p w14:paraId="79F0CDC7" w14:textId="37F31D87" w:rsidR="00696060" w:rsidRPr="00920905" w:rsidRDefault="00696060" w:rsidP="00D95A65">
            <w:pPr>
              <w:rPr>
                <w:rFonts w:cstheme="minorHAnsi"/>
                <w:color w:val="FF0000"/>
                <w:szCs w:val="20"/>
              </w:rPr>
            </w:pPr>
          </w:p>
        </w:tc>
        <w:tc>
          <w:tcPr>
            <w:tcW w:w="1535" w:type="pct"/>
            <w:vMerge/>
          </w:tcPr>
          <w:p w14:paraId="26134474" w14:textId="105080BC" w:rsidR="00696060" w:rsidRPr="00920905" w:rsidRDefault="00696060" w:rsidP="00D95A65">
            <w:pPr>
              <w:rPr>
                <w:rFonts w:cstheme="minorHAnsi"/>
                <w:color w:val="FF0000"/>
                <w:szCs w:val="20"/>
              </w:rPr>
            </w:pPr>
          </w:p>
        </w:tc>
      </w:tr>
      <w:tr w:rsidR="00696060" w:rsidRPr="00500C4E" w14:paraId="387F47AF" w14:textId="77777777" w:rsidTr="00834C0A">
        <w:tc>
          <w:tcPr>
            <w:tcW w:w="1686" w:type="pct"/>
            <w:vAlign w:val="center"/>
          </w:tcPr>
          <w:p w14:paraId="13D833B7" w14:textId="364F6198" w:rsidR="00696060" w:rsidRPr="00810D90" w:rsidRDefault="00696060" w:rsidP="00D95A65">
            <w:pPr>
              <w:rPr>
                <w:rFonts w:cstheme="minorHAnsi"/>
                <w:szCs w:val="20"/>
              </w:rPr>
            </w:pPr>
            <w:r w:rsidRPr="00181968">
              <w:rPr>
                <w:rFonts w:cstheme="minorHAnsi"/>
                <w:szCs w:val="20"/>
              </w:rPr>
              <w:t>Health/Medical - Hospital</w:t>
            </w:r>
          </w:p>
        </w:tc>
        <w:tc>
          <w:tcPr>
            <w:tcW w:w="1779" w:type="pct"/>
            <w:vMerge/>
          </w:tcPr>
          <w:p w14:paraId="6844B50A" w14:textId="2F460AE6" w:rsidR="00696060" w:rsidRPr="00920905" w:rsidRDefault="00696060" w:rsidP="00D95A65">
            <w:pPr>
              <w:rPr>
                <w:rFonts w:cstheme="minorHAnsi"/>
                <w:color w:val="FF0000"/>
                <w:szCs w:val="20"/>
              </w:rPr>
            </w:pPr>
          </w:p>
        </w:tc>
        <w:tc>
          <w:tcPr>
            <w:tcW w:w="1535" w:type="pct"/>
            <w:vMerge/>
          </w:tcPr>
          <w:p w14:paraId="2EE23E5D" w14:textId="6DE4F8CE" w:rsidR="00696060" w:rsidRPr="00920905" w:rsidRDefault="00696060" w:rsidP="00D95A65">
            <w:pPr>
              <w:rPr>
                <w:rFonts w:cstheme="minorHAnsi"/>
                <w:color w:val="FF0000"/>
                <w:szCs w:val="20"/>
              </w:rPr>
            </w:pPr>
          </w:p>
        </w:tc>
      </w:tr>
      <w:tr w:rsidR="00696060" w:rsidRPr="00500C4E" w14:paraId="21767BC2" w14:textId="77777777" w:rsidTr="00834C0A">
        <w:tc>
          <w:tcPr>
            <w:tcW w:w="1686" w:type="pct"/>
            <w:vAlign w:val="center"/>
          </w:tcPr>
          <w:p w14:paraId="7EB48335" w14:textId="1E5FD811" w:rsidR="00696060" w:rsidRPr="00FB5213" w:rsidRDefault="00696060" w:rsidP="00D95A65">
            <w:pPr>
              <w:rPr>
                <w:rFonts w:cstheme="minorHAnsi"/>
                <w:szCs w:val="20"/>
              </w:rPr>
            </w:pPr>
            <w:r w:rsidRPr="00181968">
              <w:rPr>
                <w:rFonts w:cstheme="minorHAnsi"/>
                <w:szCs w:val="20"/>
              </w:rPr>
              <w:t>Health/Medical - Nursing Home</w:t>
            </w:r>
          </w:p>
        </w:tc>
        <w:tc>
          <w:tcPr>
            <w:tcW w:w="1779" w:type="pct"/>
            <w:vMerge/>
          </w:tcPr>
          <w:p w14:paraId="6E1A780B" w14:textId="48430E80" w:rsidR="00696060" w:rsidRPr="00920905" w:rsidRDefault="00696060" w:rsidP="00D95A65">
            <w:pPr>
              <w:rPr>
                <w:rFonts w:cstheme="minorHAnsi"/>
                <w:color w:val="FF0000"/>
                <w:szCs w:val="20"/>
              </w:rPr>
            </w:pPr>
          </w:p>
        </w:tc>
        <w:tc>
          <w:tcPr>
            <w:tcW w:w="1535" w:type="pct"/>
            <w:vMerge/>
          </w:tcPr>
          <w:p w14:paraId="087C3E80" w14:textId="0A4A63C9" w:rsidR="00696060" w:rsidRPr="00920905" w:rsidRDefault="00696060" w:rsidP="00D95A65">
            <w:pPr>
              <w:rPr>
                <w:rFonts w:cstheme="minorHAnsi"/>
                <w:color w:val="FF0000"/>
                <w:szCs w:val="20"/>
              </w:rPr>
            </w:pPr>
          </w:p>
        </w:tc>
      </w:tr>
      <w:tr w:rsidR="00696060" w:rsidRPr="00500C4E" w14:paraId="7DFCEB71" w14:textId="77777777" w:rsidTr="00834C0A">
        <w:tc>
          <w:tcPr>
            <w:tcW w:w="1686" w:type="pct"/>
            <w:vAlign w:val="bottom"/>
          </w:tcPr>
          <w:p w14:paraId="652763FB" w14:textId="4BC20FDA" w:rsidR="00696060" w:rsidRPr="00FB5213" w:rsidRDefault="00696060" w:rsidP="00FB5213">
            <w:pPr>
              <w:rPr>
                <w:rFonts w:cstheme="minorHAnsi"/>
                <w:szCs w:val="20"/>
              </w:rPr>
            </w:pPr>
            <w:r w:rsidRPr="00FB5213">
              <w:rPr>
                <w:rFonts w:cstheme="minorHAnsi"/>
                <w:szCs w:val="20"/>
              </w:rPr>
              <w:t>Lodging - Guest Rooms</w:t>
            </w:r>
          </w:p>
        </w:tc>
        <w:tc>
          <w:tcPr>
            <w:tcW w:w="1779" w:type="pct"/>
            <w:vMerge/>
          </w:tcPr>
          <w:p w14:paraId="33338DA5" w14:textId="29430BFA" w:rsidR="00696060" w:rsidRPr="00920905" w:rsidRDefault="00696060" w:rsidP="00D95A65">
            <w:pPr>
              <w:rPr>
                <w:rFonts w:cstheme="minorHAnsi"/>
                <w:color w:val="FF0000"/>
                <w:szCs w:val="20"/>
              </w:rPr>
            </w:pPr>
          </w:p>
        </w:tc>
        <w:tc>
          <w:tcPr>
            <w:tcW w:w="1535" w:type="pct"/>
            <w:vMerge/>
          </w:tcPr>
          <w:p w14:paraId="5BCDB746" w14:textId="5ACC008A" w:rsidR="00696060" w:rsidRPr="00920905" w:rsidRDefault="00696060" w:rsidP="00D95A65">
            <w:pPr>
              <w:rPr>
                <w:rFonts w:cstheme="minorHAnsi"/>
                <w:color w:val="FF0000"/>
                <w:szCs w:val="20"/>
              </w:rPr>
            </w:pPr>
          </w:p>
        </w:tc>
      </w:tr>
      <w:tr w:rsidR="00696060" w:rsidRPr="00500C4E" w14:paraId="00110B6A" w14:textId="77777777" w:rsidTr="00834C0A">
        <w:tc>
          <w:tcPr>
            <w:tcW w:w="1686" w:type="pct"/>
            <w:vAlign w:val="bottom"/>
          </w:tcPr>
          <w:p w14:paraId="27201BAB" w14:textId="2E9DD93E" w:rsidR="00696060" w:rsidRPr="00FB5213" w:rsidRDefault="00696060" w:rsidP="00FB5213">
            <w:pPr>
              <w:rPr>
                <w:rFonts w:cstheme="minorHAnsi"/>
                <w:szCs w:val="20"/>
              </w:rPr>
            </w:pPr>
            <w:r w:rsidRPr="00FB5213">
              <w:rPr>
                <w:rFonts w:cstheme="minorHAnsi"/>
                <w:szCs w:val="20"/>
              </w:rPr>
              <w:t>Lodging - Hotel</w:t>
            </w:r>
          </w:p>
        </w:tc>
        <w:tc>
          <w:tcPr>
            <w:tcW w:w="1779" w:type="pct"/>
            <w:vMerge/>
          </w:tcPr>
          <w:p w14:paraId="15D225BF" w14:textId="458164C5" w:rsidR="00696060" w:rsidRPr="00920905" w:rsidRDefault="00696060" w:rsidP="00D95A65">
            <w:pPr>
              <w:rPr>
                <w:rFonts w:cstheme="minorHAnsi"/>
                <w:color w:val="FF0000"/>
                <w:szCs w:val="20"/>
              </w:rPr>
            </w:pPr>
          </w:p>
        </w:tc>
        <w:tc>
          <w:tcPr>
            <w:tcW w:w="1535" w:type="pct"/>
            <w:vMerge/>
          </w:tcPr>
          <w:p w14:paraId="39FED3D3" w14:textId="3FF5180D" w:rsidR="00696060" w:rsidRPr="00920905" w:rsidRDefault="00696060" w:rsidP="00D95A65">
            <w:pPr>
              <w:rPr>
                <w:rFonts w:cstheme="minorHAnsi"/>
                <w:color w:val="FF0000"/>
                <w:szCs w:val="20"/>
              </w:rPr>
            </w:pPr>
          </w:p>
        </w:tc>
      </w:tr>
      <w:tr w:rsidR="00696060" w:rsidRPr="00500C4E" w14:paraId="32FFBA82" w14:textId="77777777" w:rsidTr="00834C0A">
        <w:tc>
          <w:tcPr>
            <w:tcW w:w="1686" w:type="pct"/>
            <w:vAlign w:val="center"/>
          </w:tcPr>
          <w:p w14:paraId="22646824" w14:textId="1E0D546D" w:rsidR="00696060" w:rsidRPr="00FB5213" w:rsidRDefault="00696060" w:rsidP="00D95A65">
            <w:pPr>
              <w:rPr>
                <w:rFonts w:cstheme="minorHAnsi"/>
                <w:szCs w:val="20"/>
              </w:rPr>
            </w:pPr>
            <w:r w:rsidRPr="00181968">
              <w:rPr>
                <w:rFonts w:cstheme="minorHAnsi"/>
                <w:szCs w:val="20"/>
              </w:rPr>
              <w:t>Lodging - Motel</w:t>
            </w:r>
          </w:p>
        </w:tc>
        <w:tc>
          <w:tcPr>
            <w:tcW w:w="1779" w:type="pct"/>
            <w:vMerge/>
          </w:tcPr>
          <w:p w14:paraId="00FBE1D5" w14:textId="354CC2F4" w:rsidR="00696060" w:rsidRPr="00920905" w:rsidRDefault="00696060" w:rsidP="00D95A65">
            <w:pPr>
              <w:rPr>
                <w:rFonts w:cstheme="minorHAnsi"/>
                <w:color w:val="FF0000"/>
                <w:szCs w:val="20"/>
              </w:rPr>
            </w:pPr>
          </w:p>
        </w:tc>
        <w:tc>
          <w:tcPr>
            <w:tcW w:w="1535" w:type="pct"/>
            <w:vMerge/>
          </w:tcPr>
          <w:p w14:paraId="5A13570F" w14:textId="04888CD6" w:rsidR="00696060" w:rsidRPr="00920905" w:rsidRDefault="00696060" w:rsidP="00D95A65">
            <w:pPr>
              <w:rPr>
                <w:rFonts w:cstheme="minorHAnsi"/>
                <w:color w:val="FF0000"/>
                <w:szCs w:val="20"/>
              </w:rPr>
            </w:pPr>
          </w:p>
        </w:tc>
      </w:tr>
      <w:tr w:rsidR="00696060" w:rsidRPr="00500C4E" w14:paraId="5608B5BA" w14:textId="77777777" w:rsidTr="00834C0A">
        <w:tc>
          <w:tcPr>
            <w:tcW w:w="1686" w:type="pct"/>
            <w:vAlign w:val="center"/>
          </w:tcPr>
          <w:p w14:paraId="61A207C3" w14:textId="006CA461" w:rsidR="00696060" w:rsidRPr="00FB5213" w:rsidRDefault="00696060" w:rsidP="00D95A65">
            <w:pPr>
              <w:rPr>
                <w:rFonts w:cstheme="minorHAnsi"/>
                <w:szCs w:val="20"/>
              </w:rPr>
            </w:pPr>
            <w:r w:rsidRPr="00181968">
              <w:rPr>
                <w:rFonts w:cstheme="minorHAnsi"/>
                <w:szCs w:val="20"/>
              </w:rPr>
              <w:t>Manufacturing - Bio/Tech</w:t>
            </w:r>
          </w:p>
        </w:tc>
        <w:tc>
          <w:tcPr>
            <w:tcW w:w="1779" w:type="pct"/>
            <w:vMerge/>
          </w:tcPr>
          <w:p w14:paraId="20109E35" w14:textId="4C47D2A1" w:rsidR="00696060" w:rsidRPr="00920905" w:rsidRDefault="00696060" w:rsidP="00D95A65">
            <w:pPr>
              <w:rPr>
                <w:rFonts w:cstheme="minorHAnsi"/>
                <w:color w:val="FF0000"/>
                <w:szCs w:val="20"/>
              </w:rPr>
            </w:pPr>
          </w:p>
        </w:tc>
        <w:tc>
          <w:tcPr>
            <w:tcW w:w="1535" w:type="pct"/>
            <w:vMerge/>
          </w:tcPr>
          <w:p w14:paraId="38920CFA" w14:textId="6DB39ABC" w:rsidR="00696060" w:rsidRPr="00920905" w:rsidRDefault="00696060" w:rsidP="00D95A65">
            <w:pPr>
              <w:rPr>
                <w:rFonts w:cstheme="minorHAnsi"/>
                <w:color w:val="FF0000"/>
                <w:szCs w:val="20"/>
              </w:rPr>
            </w:pPr>
          </w:p>
        </w:tc>
      </w:tr>
      <w:tr w:rsidR="00696060" w:rsidRPr="00500C4E" w14:paraId="75D739F6" w14:textId="77777777" w:rsidTr="00834C0A">
        <w:tc>
          <w:tcPr>
            <w:tcW w:w="1686" w:type="pct"/>
            <w:vAlign w:val="center"/>
          </w:tcPr>
          <w:p w14:paraId="3E870F52" w14:textId="62EADB5A" w:rsidR="00696060" w:rsidRPr="00FB5213" w:rsidRDefault="00696060" w:rsidP="00D95A65">
            <w:pPr>
              <w:rPr>
                <w:rFonts w:cstheme="minorHAnsi"/>
                <w:szCs w:val="20"/>
              </w:rPr>
            </w:pPr>
            <w:r w:rsidRPr="00181968">
              <w:rPr>
                <w:rFonts w:cstheme="minorHAnsi"/>
                <w:szCs w:val="20"/>
              </w:rPr>
              <w:t>Manufacturing - Light Industrial</w:t>
            </w:r>
          </w:p>
        </w:tc>
        <w:tc>
          <w:tcPr>
            <w:tcW w:w="1779" w:type="pct"/>
            <w:vMerge/>
          </w:tcPr>
          <w:p w14:paraId="5E638924" w14:textId="47EC4334" w:rsidR="00696060" w:rsidRPr="00920905" w:rsidRDefault="00696060" w:rsidP="00D95A65">
            <w:pPr>
              <w:rPr>
                <w:rFonts w:cstheme="minorHAnsi"/>
                <w:color w:val="FF0000"/>
                <w:szCs w:val="20"/>
              </w:rPr>
            </w:pPr>
          </w:p>
        </w:tc>
        <w:tc>
          <w:tcPr>
            <w:tcW w:w="1535" w:type="pct"/>
            <w:vMerge/>
          </w:tcPr>
          <w:p w14:paraId="2B910771" w14:textId="56812E36" w:rsidR="00696060" w:rsidRPr="00920905" w:rsidRDefault="00696060" w:rsidP="00D95A65">
            <w:pPr>
              <w:rPr>
                <w:rFonts w:cstheme="minorHAnsi"/>
                <w:color w:val="FF0000"/>
                <w:szCs w:val="20"/>
              </w:rPr>
            </w:pPr>
          </w:p>
        </w:tc>
      </w:tr>
      <w:tr w:rsidR="00696060" w:rsidRPr="00500C4E" w14:paraId="564B897E" w14:textId="77777777" w:rsidTr="00834C0A">
        <w:tc>
          <w:tcPr>
            <w:tcW w:w="1686" w:type="pct"/>
            <w:vAlign w:val="center"/>
          </w:tcPr>
          <w:p w14:paraId="550761F8" w14:textId="28B3902F" w:rsidR="00696060" w:rsidRPr="00FB5213" w:rsidRDefault="00696060" w:rsidP="00D95A65">
            <w:pPr>
              <w:rPr>
                <w:rFonts w:cstheme="minorHAnsi"/>
                <w:szCs w:val="20"/>
              </w:rPr>
            </w:pPr>
            <w:r w:rsidRPr="00181968">
              <w:rPr>
                <w:rFonts w:cstheme="minorHAnsi"/>
                <w:szCs w:val="20"/>
              </w:rPr>
              <w:t>Office - Large</w:t>
            </w:r>
          </w:p>
        </w:tc>
        <w:tc>
          <w:tcPr>
            <w:tcW w:w="1779" w:type="pct"/>
            <w:vMerge/>
          </w:tcPr>
          <w:p w14:paraId="17463F96" w14:textId="406FB350" w:rsidR="00696060" w:rsidRPr="00920905" w:rsidRDefault="00696060" w:rsidP="00D95A65">
            <w:pPr>
              <w:rPr>
                <w:rFonts w:cstheme="minorHAnsi"/>
                <w:color w:val="FF0000"/>
                <w:szCs w:val="20"/>
              </w:rPr>
            </w:pPr>
          </w:p>
        </w:tc>
        <w:tc>
          <w:tcPr>
            <w:tcW w:w="1535" w:type="pct"/>
            <w:vMerge/>
          </w:tcPr>
          <w:p w14:paraId="7D0224D2" w14:textId="29389D8D" w:rsidR="00696060" w:rsidRPr="00920905" w:rsidRDefault="00696060" w:rsidP="00D95A65">
            <w:pPr>
              <w:rPr>
                <w:rFonts w:cstheme="minorHAnsi"/>
                <w:color w:val="FF0000"/>
                <w:szCs w:val="20"/>
              </w:rPr>
            </w:pPr>
          </w:p>
        </w:tc>
      </w:tr>
      <w:tr w:rsidR="00696060" w:rsidRPr="00500C4E" w14:paraId="6F6BA13F" w14:textId="77777777" w:rsidTr="00834C0A">
        <w:tc>
          <w:tcPr>
            <w:tcW w:w="1686" w:type="pct"/>
            <w:vAlign w:val="center"/>
          </w:tcPr>
          <w:p w14:paraId="12735D16" w14:textId="0BAF14C6" w:rsidR="00696060" w:rsidRPr="00FB5213" w:rsidRDefault="00696060" w:rsidP="00D95A65">
            <w:pPr>
              <w:rPr>
                <w:rFonts w:cstheme="minorHAnsi"/>
                <w:szCs w:val="20"/>
              </w:rPr>
            </w:pPr>
            <w:r w:rsidRPr="00181968">
              <w:rPr>
                <w:rFonts w:cstheme="minorHAnsi"/>
                <w:szCs w:val="20"/>
              </w:rPr>
              <w:t>Office - Small</w:t>
            </w:r>
          </w:p>
        </w:tc>
        <w:tc>
          <w:tcPr>
            <w:tcW w:w="1779" w:type="pct"/>
            <w:vMerge/>
          </w:tcPr>
          <w:p w14:paraId="6EC6D0A2" w14:textId="215C63E2" w:rsidR="00696060" w:rsidRPr="00920905" w:rsidRDefault="00696060" w:rsidP="00D95A65">
            <w:pPr>
              <w:rPr>
                <w:rFonts w:cstheme="minorHAnsi"/>
                <w:color w:val="FF0000"/>
                <w:szCs w:val="20"/>
              </w:rPr>
            </w:pPr>
          </w:p>
        </w:tc>
        <w:tc>
          <w:tcPr>
            <w:tcW w:w="1535" w:type="pct"/>
            <w:vMerge/>
          </w:tcPr>
          <w:p w14:paraId="5C3EC72B" w14:textId="073ECE21" w:rsidR="00696060" w:rsidRPr="00920905" w:rsidRDefault="00696060" w:rsidP="00D95A65">
            <w:pPr>
              <w:rPr>
                <w:rFonts w:cstheme="minorHAnsi"/>
                <w:color w:val="FF0000"/>
                <w:szCs w:val="20"/>
              </w:rPr>
            </w:pPr>
          </w:p>
        </w:tc>
      </w:tr>
      <w:tr w:rsidR="00696060" w:rsidRPr="00500C4E" w14:paraId="0A1623B9" w14:textId="77777777" w:rsidTr="00834C0A">
        <w:tc>
          <w:tcPr>
            <w:tcW w:w="1686" w:type="pct"/>
            <w:vAlign w:val="center"/>
          </w:tcPr>
          <w:p w14:paraId="117997F4" w14:textId="56BC9E29" w:rsidR="00696060" w:rsidRPr="00FB5213" w:rsidRDefault="00696060" w:rsidP="00D95A65">
            <w:pPr>
              <w:rPr>
                <w:rFonts w:cstheme="minorHAnsi"/>
                <w:szCs w:val="20"/>
              </w:rPr>
            </w:pPr>
            <w:r w:rsidRPr="00181968">
              <w:rPr>
                <w:rFonts w:cstheme="minorHAnsi"/>
                <w:szCs w:val="20"/>
              </w:rPr>
              <w:t>Restaurant - Fast-Food</w:t>
            </w:r>
          </w:p>
        </w:tc>
        <w:tc>
          <w:tcPr>
            <w:tcW w:w="1779" w:type="pct"/>
            <w:vMerge/>
          </w:tcPr>
          <w:p w14:paraId="00C72B42" w14:textId="3E5BFD1E" w:rsidR="00696060" w:rsidRPr="00920905" w:rsidRDefault="00696060" w:rsidP="00D95A65">
            <w:pPr>
              <w:rPr>
                <w:rFonts w:cstheme="minorHAnsi"/>
                <w:color w:val="FF0000"/>
                <w:szCs w:val="20"/>
              </w:rPr>
            </w:pPr>
          </w:p>
        </w:tc>
        <w:tc>
          <w:tcPr>
            <w:tcW w:w="1535" w:type="pct"/>
            <w:vMerge/>
          </w:tcPr>
          <w:p w14:paraId="73D33E9E" w14:textId="37A345B1" w:rsidR="00696060" w:rsidRPr="00920905" w:rsidRDefault="00696060" w:rsidP="00D95A65">
            <w:pPr>
              <w:rPr>
                <w:rFonts w:cstheme="minorHAnsi"/>
                <w:color w:val="FF0000"/>
                <w:szCs w:val="20"/>
              </w:rPr>
            </w:pPr>
          </w:p>
        </w:tc>
      </w:tr>
      <w:tr w:rsidR="00696060" w:rsidRPr="00500C4E" w14:paraId="5B46F327" w14:textId="77777777" w:rsidTr="00834C0A">
        <w:tc>
          <w:tcPr>
            <w:tcW w:w="1686" w:type="pct"/>
            <w:vAlign w:val="center"/>
          </w:tcPr>
          <w:p w14:paraId="7D799A9F" w14:textId="1D0C6782" w:rsidR="00696060" w:rsidRPr="00920905" w:rsidRDefault="00696060" w:rsidP="00D95A65">
            <w:pPr>
              <w:rPr>
                <w:rFonts w:cstheme="minorHAnsi"/>
                <w:color w:val="FF0000"/>
                <w:szCs w:val="20"/>
              </w:rPr>
            </w:pPr>
            <w:r w:rsidRPr="00181968">
              <w:rPr>
                <w:rFonts w:cstheme="minorHAnsi"/>
                <w:szCs w:val="20"/>
              </w:rPr>
              <w:t>Restaurant - Sit-Down</w:t>
            </w:r>
          </w:p>
        </w:tc>
        <w:tc>
          <w:tcPr>
            <w:tcW w:w="1779" w:type="pct"/>
            <w:vMerge/>
          </w:tcPr>
          <w:p w14:paraId="3D2DD09B" w14:textId="69FEC73D" w:rsidR="00696060" w:rsidRPr="00920905" w:rsidRDefault="00696060" w:rsidP="00D95A65">
            <w:pPr>
              <w:rPr>
                <w:rFonts w:cstheme="minorHAnsi"/>
                <w:color w:val="FF0000"/>
                <w:szCs w:val="20"/>
              </w:rPr>
            </w:pPr>
          </w:p>
        </w:tc>
        <w:tc>
          <w:tcPr>
            <w:tcW w:w="1535" w:type="pct"/>
            <w:vMerge/>
          </w:tcPr>
          <w:p w14:paraId="21A8941D" w14:textId="396731D9" w:rsidR="00696060" w:rsidRPr="00920905" w:rsidRDefault="00696060" w:rsidP="00D95A65">
            <w:pPr>
              <w:rPr>
                <w:rFonts w:cstheme="minorHAnsi"/>
                <w:color w:val="FF0000"/>
                <w:szCs w:val="20"/>
              </w:rPr>
            </w:pPr>
          </w:p>
        </w:tc>
      </w:tr>
      <w:tr w:rsidR="00696060" w:rsidRPr="00500C4E" w14:paraId="3127F797" w14:textId="77777777" w:rsidTr="00834C0A">
        <w:tc>
          <w:tcPr>
            <w:tcW w:w="1686" w:type="pct"/>
            <w:vAlign w:val="center"/>
          </w:tcPr>
          <w:p w14:paraId="115FE636" w14:textId="7FEBAD2E" w:rsidR="00696060" w:rsidRPr="00920905" w:rsidRDefault="00696060" w:rsidP="00D95A65">
            <w:pPr>
              <w:rPr>
                <w:rFonts w:cstheme="minorHAnsi"/>
                <w:color w:val="FF0000"/>
                <w:szCs w:val="20"/>
              </w:rPr>
            </w:pPr>
            <w:r w:rsidRPr="00181968">
              <w:rPr>
                <w:rFonts w:cstheme="minorHAnsi"/>
                <w:szCs w:val="20"/>
              </w:rPr>
              <w:t>Retail - Multistory Large</w:t>
            </w:r>
          </w:p>
        </w:tc>
        <w:tc>
          <w:tcPr>
            <w:tcW w:w="1779" w:type="pct"/>
            <w:vMerge/>
          </w:tcPr>
          <w:p w14:paraId="270F4EE8" w14:textId="4EFB04DC" w:rsidR="00696060" w:rsidRPr="00920905" w:rsidRDefault="00696060" w:rsidP="00D95A65">
            <w:pPr>
              <w:rPr>
                <w:rFonts w:cstheme="minorHAnsi"/>
                <w:color w:val="FF0000"/>
                <w:szCs w:val="20"/>
              </w:rPr>
            </w:pPr>
          </w:p>
        </w:tc>
        <w:tc>
          <w:tcPr>
            <w:tcW w:w="1535" w:type="pct"/>
            <w:vMerge/>
          </w:tcPr>
          <w:p w14:paraId="1152D0FB" w14:textId="1AE4498A" w:rsidR="00696060" w:rsidRPr="00920905" w:rsidRDefault="00696060" w:rsidP="00D95A65">
            <w:pPr>
              <w:rPr>
                <w:rFonts w:cstheme="minorHAnsi"/>
                <w:color w:val="FF0000"/>
                <w:szCs w:val="20"/>
              </w:rPr>
            </w:pPr>
          </w:p>
        </w:tc>
      </w:tr>
      <w:tr w:rsidR="00696060" w:rsidRPr="00500C4E" w14:paraId="3D0FBE80" w14:textId="77777777" w:rsidTr="00834C0A">
        <w:tc>
          <w:tcPr>
            <w:tcW w:w="1686" w:type="pct"/>
            <w:vAlign w:val="center"/>
          </w:tcPr>
          <w:p w14:paraId="7B282694" w14:textId="0F5FBE71" w:rsidR="00696060" w:rsidRPr="00920905" w:rsidRDefault="00696060" w:rsidP="00D95A65">
            <w:pPr>
              <w:rPr>
                <w:rFonts w:cstheme="minorHAnsi"/>
                <w:color w:val="FF0000"/>
                <w:szCs w:val="20"/>
              </w:rPr>
            </w:pPr>
            <w:r w:rsidRPr="00181968">
              <w:rPr>
                <w:rFonts w:cstheme="minorHAnsi"/>
                <w:szCs w:val="20"/>
              </w:rPr>
              <w:t>Retail - Single-Story Large</w:t>
            </w:r>
          </w:p>
        </w:tc>
        <w:tc>
          <w:tcPr>
            <w:tcW w:w="1779" w:type="pct"/>
            <w:vMerge/>
          </w:tcPr>
          <w:p w14:paraId="4E5D06E8" w14:textId="4DE46A32" w:rsidR="00696060" w:rsidRPr="00920905" w:rsidRDefault="00696060" w:rsidP="00D95A65">
            <w:pPr>
              <w:rPr>
                <w:rFonts w:cstheme="minorHAnsi"/>
                <w:color w:val="FF0000"/>
                <w:szCs w:val="20"/>
              </w:rPr>
            </w:pPr>
          </w:p>
        </w:tc>
        <w:tc>
          <w:tcPr>
            <w:tcW w:w="1535" w:type="pct"/>
            <w:vMerge/>
          </w:tcPr>
          <w:p w14:paraId="61DED7F5" w14:textId="6466BD37" w:rsidR="00696060" w:rsidRPr="00920905" w:rsidRDefault="00696060" w:rsidP="00D95A65">
            <w:pPr>
              <w:rPr>
                <w:rFonts w:cstheme="minorHAnsi"/>
                <w:color w:val="FF0000"/>
                <w:szCs w:val="20"/>
              </w:rPr>
            </w:pPr>
          </w:p>
        </w:tc>
      </w:tr>
      <w:tr w:rsidR="00696060" w:rsidRPr="00500C4E" w14:paraId="1AFD3286" w14:textId="77777777" w:rsidTr="00834C0A">
        <w:tc>
          <w:tcPr>
            <w:tcW w:w="1686" w:type="pct"/>
            <w:vAlign w:val="center"/>
          </w:tcPr>
          <w:p w14:paraId="0A2604BB" w14:textId="58D13366" w:rsidR="00696060" w:rsidRPr="00181968" w:rsidRDefault="00696060" w:rsidP="00D95A65">
            <w:pPr>
              <w:rPr>
                <w:rFonts w:cstheme="minorHAnsi"/>
                <w:szCs w:val="20"/>
              </w:rPr>
            </w:pPr>
            <w:r w:rsidRPr="00181968">
              <w:rPr>
                <w:rFonts w:cstheme="minorHAnsi"/>
                <w:szCs w:val="20"/>
              </w:rPr>
              <w:t>Retail - Small</w:t>
            </w:r>
          </w:p>
        </w:tc>
        <w:tc>
          <w:tcPr>
            <w:tcW w:w="1779" w:type="pct"/>
            <w:vMerge/>
          </w:tcPr>
          <w:p w14:paraId="6F9021B8" w14:textId="3EA9AC98" w:rsidR="00696060" w:rsidRPr="00D95A65" w:rsidRDefault="00696060" w:rsidP="00D95A65">
            <w:pPr>
              <w:rPr>
                <w:rFonts w:cstheme="minorHAnsi"/>
                <w:szCs w:val="20"/>
              </w:rPr>
            </w:pPr>
          </w:p>
        </w:tc>
        <w:tc>
          <w:tcPr>
            <w:tcW w:w="1535" w:type="pct"/>
            <w:vMerge/>
          </w:tcPr>
          <w:p w14:paraId="076A7AFF" w14:textId="58D7E4A9" w:rsidR="00696060" w:rsidRPr="00D95A65" w:rsidRDefault="00696060" w:rsidP="00D95A65">
            <w:pPr>
              <w:rPr>
                <w:rFonts w:cstheme="minorHAnsi"/>
                <w:szCs w:val="20"/>
              </w:rPr>
            </w:pPr>
          </w:p>
        </w:tc>
      </w:tr>
      <w:tr w:rsidR="00696060" w:rsidRPr="00500C4E" w14:paraId="688D6FFF" w14:textId="77777777" w:rsidTr="00834C0A">
        <w:tc>
          <w:tcPr>
            <w:tcW w:w="1686" w:type="pct"/>
            <w:vAlign w:val="center"/>
          </w:tcPr>
          <w:p w14:paraId="05F93E04" w14:textId="6CADBEB9" w:rsidR="00696060" w:rsidRPr="00181968" w:rsidRDefault="00696060" w:rsidP="00D95A65">
            <w:pPr>
              <w:rPr>
                <w:rFonts w:cstheme="minorHAnsi"/>
                <w:szCs w:val="20"/>
              </w:rPr>
            </w:pPr>
            <w:r w:rsidRPr="00181968">
              <w:rPr>
                <w:rFonts w:cstheme="minorHAnsi"/>
                <w:szCs w:val="20"/>
              </w:rPr>
              <w:t>Storage - Conditioned</w:t>
            </w:r>
          </w:p>
        </w:tc>
        <w:tc>
          <w:tcPr>
            <w:tcW w:w="1779" w:type="pct"/>
            <w:vMerge/>
          </w:tcPr>
          <w:p w14:paraId="45CCDDB8" w14:textId="7D4F54AE" w:rsidR="00696060" w:rsidRPr="00D95A65" w:rsidRDefault="00696060" w:rsidP="00D95A65">
            <w:pPr>
              <w:rPr>
                <w:rFonts w:cstheme="minorHAnsi"/>
                <w:szCs w:val="20"/>
              </w:rPr>
            </w:pPr>
          </w:p>
        </w:tc>
        <w:tc>
          <w:tcPr>
            <w:tcW w:w="1535" w:type="pct"/>
            <w:vMerge/>
          </w:tcPr>
          <w:p w14:paraId="5F62B382" w14:textId="47C41D6F" w:rsidR="00696060" w:rsidRPr="00D95A65" w:rsidRDefault="00696060" w:rsidP="00D95A65">
            <w:pPr>
              <w:rPr>
                <w:rFonts w:cstheme="minorHAnsi"/>
                <w:szCs w:val="20"/>
              </w:rPr>
            </w:pPr>
          </w:p>
        </w:tc>
      </w:tr>
      <w:tr w:rsidR="00696060" w:rsidRPr="00500C4E" w14:paraId="3B02113D" w14:textId="77777777" w:rsidTr="00834C0A">
        <w:tc>
          <w:tcPr>
            <w:tcW w:w="1686" w:type="pct"/>
            <w:vAlign w:val="center"/>
          </w:tcPr>
          <w:p w14:paraId="618717BA" w14:textId="607AA3E9" w:rsidR="00696060" w:rsidRPr="00181968" w:rsidRDefault="00696060" w:rsidP="00D95A65">
            <w:pPr>
              <w:rPr>
                <w:rFonts w:cstheme="minorHAnsi"/>
                <w:szCs w:val="20"/>
              </w:rPr>
            </w:pPr>
            <w:r w:rsidRPr="00181968">
              <w:rPr>
                <w:rFonts w:cstheme="minorHAnsi"/>
                <w:szCs w:val="20"/>
              </w:rPr>
              <w:t>Storage - Unconditioned</w:t>
            </w:r>
          </w:p>
        </w:tc>
        <w:tc>
          <w:tcPr>
            <w:tcW w:w="1779" w:type="pct"/>
            <w:vMerge/>
          </w:tcPr>
          <w:p w14:paraId="16A631EF" w14:textId="44CC5C99" w:rsidR="00696060" w:rsidRPr="00D95A65" w:rsidRDefault="00696060" w:rsidP="00D95A65">
            <w:pPr>
              <w:rPr>
                <w:rFonts w:cstheme="minorHAnsi"/>
                <w:szCs w:val="20"/>
              </w:rPr>
            </w:pPr>
          </w:p>
        </w:tc>
        <w:tc>
          <w:tcPr>
            <w:tcW w:w="1535" w:type="pct"/>
            <w:vMerge/>
          </w:tcPr>
          <w:p w14:paraId="00D65EDE" w14:textId="685C3381" w:rsidR="00696060" w:rsidRPr="00D95A65" w:rsidRDefault="00696060" w:rsidP="00D95A65">
            <w:pPr>
              <w:rPr>
                <w:rFonts w:cstheme="minorHAnsi"/>
                <w:szCs w:val="20"/>
              </w:rPr>
            </w:pPr>
          </w:p>
        </w:tc>
      </w:tr>
      <w:tr w:rsidR="00696060" w:rsidRPr="00500C4E" w14:paraId="47E4A883" w14:textId="77777777" w:rsidTr="00834C0A">
        <w:tc>
          <w:tcPr>
            <w:tcW w:w="1686" w:type="pct"/>
            <w:vAlign w:val="center"/>
          </w:tcPr>
          <w:p w14:paraId="17EA3A6C" w14:textId="7AEA8D70" w:rsidR="00696060" w:rsidRPr="00181968" w:rsidRDefault="00696060" w:rsidP="00D95A65">
            <w:pPr>
              <w:rPr>
                <w:rFonts w:cstheme="minorHAnsi"/>
                <w:szCs w:val="20"/>
              </w:rPr>
            </w:pPr>
            <w:r w:rsidRPr="00181968">
              <w:rPr>
                <w:rFonts w:cstheme="minorHAnsi"/>
                <w:szCs w:val="20"/>
              </w:rPr>
              <w:t>Warehouse - Refrigerated</w:t>
            </w:r>
          </w:p>
        </w:tc>
        <w:tc>
          <w:tcPr>
            <w:tcW w:w="1779" w:type="pct"/>
            <w:vMerge/>
          </w:tcPr>
          <w:p w14:paraId="0FCFFC6E" w14:textId="6325236D" w:rsidR="00696060" w:rsidRPr="00D95A65" w:rsidRDefault="00696060" w:rsidP="00D95A65">
            <w:pPr>
              <w:rPr>
                <w:rFonts w:cstheme="minorHAnsi"/>
                <w:szCs w:val="20"/>
              </w:rPr>
            </w:pPr>
          </w:p>
        </w:tc>
        <w:tc>
          <w:tcPr>
            <w:tcW w:w="1535" w:type="pct"/>
            <w:vMerge/>
          </w:tcPr>
          <w:p w14:paraId="3913CE78" w14:textId="2AAA3F6B" w:rsidR="00696060" w:rsidRPr="00D95A65" w:rsidRDefault="00696060" w:rsidP="00D95A65">
            <w:pPr>
              <w:rPr>
                <w:rFonts w:cstheme="minorHAnsi"/>
                <w:szCs w:val="20"/>
              </w:rPr>
            </w:pPr>
          </w:p>
        </w:tc>
      </w:tr>
      <w:tr w:rsidR="008933A5" w:rsidRPr="00500C4E" w14:paraId="5FB62682" w14:textId="77777777" w:rsidTr="00696060">
        <w:trPr>
          <w:trHeight w:val="70"/>
        </w:trPr>
        <w:tc>
          <w:tcPr>
            <w:tcW w:w="1686" w:type="pct"/>
            <w:vAlign w:val="center"/>
          </w:tcPr>
          <w:p w14:paraId="5DDD1DED" w14:textId="1341063D" w:rsidR="008933A5" w:rsidRPr="00181968" w:rsidRDefault="008933A5" w:rsidP="00D95A65">
            <w:pPr>
              <w:rPr>
                <w:rFonts w:cstheme="minorHAnsi"/>
                <w:szCs w:val="20"/>
              </w:rPr>
            </w:pPr>
            <w:r>
              <w:rPr>
                <w:rFonts w:cstheme="minorHAnsi"/>
                <w:szCs w:val="20"/>
              </w:rPr>
              <w:t>Residential Multi-family</w:t>
            </w:r>
          </w:p>
        </w:tc>
        <w:tc>
          <w:tcPr>
            <w:tcW w:w="1779" w:type="pct"/>
          </w:tcPr>
          <w:p w14:paraId="06D1FD6B" w14:textId="2C340B74" w:rsidR="008933A5" w:rsidRPr="00D95A65" w:rsidRDefault="00696060" w:rsidP="00D95A65">
            <w:pPr>
              <w:rPr>
                <w:rFonts w:cstheme="minorHAnsi"/>
                <w:szCs w:val="20"/>
              </w:rPr>
            </w:pPr>
            <w:r w:rsidRPr="00D95A65">
              <w:rPr>
                <w:rFonts w:cstheme="minorHAnsi"/>
                <w:szCs w:val="20"/>
              </w:rPr>
              <w:t>DEER:Indoor_Non-CFL_Ltg</w:t>
            </w:r>
          </w:p>
        </w:tc>
        <w:tc>
          <w:tcPr>
            <w:tcW w:w="1535" w:type="pct"/>
          </w:tcPr>
          <w:p w14:paraId="40F3B010" w14:textId="63B99B1F" w:rsidR="008933A5" w:rsidRPr="00D95A65" w:rsidRDefault="00696060" w:rsidP="00D95A65">
            <w:pPr>
              <w:rPr>
                <w:rFonts w:cstheme="minorHAnsi"/>
                <w:szCs w:val="20"/>
              </w:rPr>
            </w:pPr>
            <w:r>
              <w:rPr>
                <w:rFonts w:cstheme="minorHAnsi"/>
                <w:szCs w:val="20"/>
              </w:rPr>
              <w:t>RES</w:t>
            </w:r>
          </w:p>
        </w:tc>
      </w:tr>
    </w:tbl>
    <w:p w14:paraId="52C9214C" w14:textId="5A04C955" w:rsidR="005552C3" w:rsidRDefault="00F95E2F" w:rsidP="00920905">
      <w:pPr>
        <w:pStyle w:val="Heading1"/>
      </w:pPr>
      <w:r>
        <w:t>Section 4. Costs</w:t>
      </w:r>
    </w:p>
    <w:p w14:paraId="508D445B" w14:textId="4C129B77" w:rsidR="00191CDA" w:rsidRPr="00191CDA" w:rsidRDefault="00F4456B" w:rsidP="00191CDA">
      <w:r>
        <w:t xml:space="preserve">CostIDs and </w:t>
      </w:r>
      <w:r w:rsidR="006E769F">
        <w:t>equipment</w:t>
      </w:r>
      <w:r>
        <w:t xml:space="preserve"> costs are from DEER. Labor cost is from WO017</w:t>
      </w:r>
      <w:r w:rsidR="00AD63ED">
        <w:t>. In WO017, the labor cost</w:t>
      </w:r>
      <w:r w:rsidR="0076396F">
        <w:t xml:space="preserve"> for a linear fluorescent </w:t>
      </w:r>
      <w:r w:rsidR="00AD63ED">
        <w:t>lamp and ballast is 2.39 hours at an hourly rate of $72.55/hour</w:t>
      </w:r>
      <w:r w:rsidR="0076396F">
        <w:t>, totaling $173.10</w:t>
      </w:r>
      <w:r w:rsidR="00AD63ED">
        <w:t>.</w:t>
      </w:r>
      <w:r w:rsidR="0024350E">
        <w:t xml:space="preserve"> There were no miscellaneous costs involved.</w:t>
      </w:r>
      <w:r w:rsidR="00717082">
        <w:t xml:space="preserve">  [see Attachment 2]</w:t>
      </w:r>
    </w:p>
    <w:p w14:paraId="5BF63111" w14:textId="57BBFE08" w:rsidR="00FE5FAF" w:rsidRDefault="00E16609" w:rsidP="00AD63ED">
      <w:pPr>
        <w:pStyle w:val="Heading2"/>
        <w:rPr>
          <w:rFonts w:asciiTheme="minorHAnsi" w:hAnsiTheme="minorHAnsi" w:cstheme="minorHAnsi"/>
        </w:rPr>
      </w:pPr>
      <w:bookmarkStart w:id="19" w:name="_MON_1399297811"/>
      <w:bookmarkStart w:id="20" w:name="_Toc214003097"/>
      <w:bookmarkEnd w:id="19"/>
      <w:r w:rsidRPr="00500C4E">
        <w:rPr>
          <w:rFonts w:asciiTheme="minorHAnsi" w:hAnsiTheme="minorHAnsi" w:cstheme="minorHAnsi"/>
        </w:rPr>
        <w:t>4.1 Base Case Cost</w:t>
      </w:r>
      <w:bookmarkEnd w:id="20"/>
    </w:p>
    <w:p w14:paraId="66E1979F" w14:textId="7782AD8A" w:rsidR="006C7CB9" w:rsidRDefault="006C7CB9" w:rsidP="006C7CB9">
      <w:r>
        <w:t>The two measures share the same base case.</w:t>
      </w:r>
    </w:p>
    <w:p w14:paraId="3B6F6B64" w14:textId="77777777" w:rsidR="00D0102A" w:rsidRDefault="00D0102A" w:rsidP="006C7CB9"/>
    <w:p w14:paraId="3C779E9D" w14:textId="3EB0748B" w:rsidR="00D0102A" w:rsidRPr="00700806" w:rsidRDefault="00D0102A" w:rsidP="006C7CB9">
      <w:pPr>
        <w:rPr>
          <w:b/>
        </w:rPr>
      </w:pPr>
      <w:r>
        <w:rPr>
          <w:b/>
        </w:rPr>
        <w:t xml:space="preserve">Base Case Cost </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35"/>
        <w:gridCol w:w="4500"/>
        <w:gridCol w:w="1080"/>
        <w:gridCol w:w="1082"/>
      </w:tblGrid>
      <w:tr w:rsidR="00F4456B" w:rsidRPr="00F4456B" w14:paraId="7F5D19BA" w14:textId="32F6278E" w:rsidTr="006E769F">
        <w:tc>
          <w:tcPr>
            <w:tcW w:w="513" w:type="pct"/>
            <w:shd w:val="clear" w:color="auto" w:fill="D9D9D9" w:themeFill="background1" w:themeFillShade="D9"/>
            <w:hideMark/>
          </w:tcPr>
          <w:p w14:paraId="0A02D45D" w14:textId="3049254F" w:rsidR="00F4456B" w:rsidRPr="00F4456B" w:rsidRDefault="00FA63EC" w:rsidP="00F4456B">
            <w:pPr>
              <w:rPr>
                <w:b/>
                <w:bCs/>
                <w:color w:val="000000"/>
                <w:sz w:val="18"/>
                <w:szCs w:val="18"/>
              </w:rPr>
            </w:pPr>
            <w:r>
              <w:rPr>
                <w:b/>
                <w:bCs/>
                <w:color w:val="000000"/>
                <w:sz w:val="18"/>
                <w:szCs w:val="18"/>
              </w:rPr>
              <w:t xml:space="preserve">Measure </w:t>
            </w:r>
            <w:r w:rsidR="00F4456B" w:rsidRPr="00F4456B">
              <w:rPr>
                <w:b/>
                <w:bCs/>
                <w:color w:val="000000"/>
                <w:sz w:val="18"/>
                <w:szCs w:val="18"/>
              </w:rPr>
              <w:t>Code</w:t>
            </w:r>
          </w:p>
        </w:tc>
        <w:tc>
          <w:tcPr>
            <w:tcW w:w="927" w:type="pct"/>
            <w:shd w:val="clear" w:color="auto" w:fill="D9D9D9" w:themeFill="background1" w:themeFillShade="D9"/>
          </w:tcPr>
          <w:p w14:paraId="64E0FE8D" w14:textId="2780D372" w:rsidR="00F4456B" w:rsidRPr="00F4456B" w:rsidRDefault="00FA63EC" w:rsidP="00F4456B">
            <w:pPr>
              <w:rPr>
                <w:rFonts w:ascii="Calibri" w:hAnsi="Calibri"/>
                <w:b/>
                <w:bCs/>
                <w:color w:val="000000"/>
                <w:sz w:val="18"/>
                <w:szCs w:val="18"/>
              </w:rPr>
            </w:pPr>
            <w:r>
              <w:rPr>
                <w:rFonts w:ascii="Calibri" w:hAnsi="Calibri"/>
                <w:b/>
                <w:bCs/>
                <w:color w:val="000000"/>
                <w:sz w:val="18"/>
                <w:szCs w:val="18"/>
              </w:rPr>
              <w:t xml:space="preserve">DEER </w:t>
            </w:r>
            <w:r w:rsidR="00F4456B" w:rsidRPr="00F4456B">
              <w:rPr>
                <w:rFonts w:ascii="Calibri" w:hAnsi="Calibri"/>
                <w:b/>
                <w:bCs/>
                <w:color w:val="000000"/>
                <w:sz w:val="18"/>
                <w:szCs w:val="18"/>
              </w:rPr>
              <w:t>CostID</w:t>
            </w:r>
          </w:p>
        </w:tc>
        <w:tc>
          <w:tcPr>
            <w:tcW w:w="2405" w:type="pct"/>
            <w:shd w:val="clear" w:color="auto" w:fill="D9D9D9" w:themeFill="background1" w:themeFillShade="D9"/>
          </w:tcPr>
          <w:p w14:paraId="050BFA07" w14:textId="368E443F" w:rsidR="00F4456B" w:rsidRPr="00F4456B" w:rsidRDefault="005B792E" w:rsidP="00F4456B">
            <w:pPr>
              <w:rPr>
                <w:rFonts w:ascii="Calibri" w:hAnsi="Calibri"/>
                <w:b/>
                <w:bCs/>
                <w:color w:val="000000"/>
                <w:sz w:val="18"/>
                <w:szCs w:val="18"/>
              </w:rPr>
            </w:pPr>
            <w:r>
              <w:rPr>
                <w:rFonts w:ascii="Calibri" w:hAnsi="Calibri"/>
                <w:b/>
                <w:bCs/>
                <w:color w:val="000000"/>
                <w:sz w:val="18"/>
                <w:szCs w:val="18"/>
              </w:rPr>
              <w:t>Description</w:t>
            </w:r>
          </w:p>
        </w:tc>
        <w:tc>
          <w:tcPr>
            <w:tcW w:w="577" w:type="pct"/>
            <w:shd w:val="clear" w:color="auto" w:fill="D9D9D9" w:themeFill="background1" w:themeFillShade="D9"/>
          </w:tcPr>
          <w:p w14:paraId="43E9831A" w14:textId="07A57B62" w:rsidR="00F4456B" w:rsidRPr="00F4456B" w:rsidRDefault="006E769F" w:rsidP="00F4456B">
            <w:pPr>
              <w:rPr>
                <w:rFonts w:ascii="Calibri" w:hAnsi="Calibri"/>
                <w:b/>
                <w:bCs/>
                <w:color w:val="000000"/>
                <w:sz w:val="18"/>
                <w:szCs w:val="18"/>
              </w:rPr>
            </w:pPr>
            <w:r>
              <w:rPr>
                <w:rFonts w:ascii="Calibri" w:hAnsi="Calibri"/>
                <w:b/>
                <w:bCs/>
                <w:color w:val="000000"/>
                <w:sz w:val="18"/>
                <w:szCs w:val="18"/>
              </w:rPr>
              <w:t>Equipment</w:t>
            </w:r>
            <w:r w:rsidR="00F4456B" w:rsidRPr="00F4456B">
              <w:rPr>
                <w:rFonts w:ascii="Calibri" w:hAnsi="Calibri"/>
                <w:b/>
                <w:bCs/>
                <w:color w:val="000000"/>
                <w:sz w:val="18"/>
                <w:szCs w:val="18"/>
              </w:rPr>
              <w:t xml:space="preserve"> Cost</w:t>
            </w:r>
          </w:p>
        </w:tc>
        <w:tc>
          <w:tcPr>
            <w:tcW w:w="578" w:type="pct"/>
            <w:shd w:val="clear" w:color="auto" w:fill="D9D9D9" w:themeFill="background1" w:themeFillShade="D9"/>
          </w:tcPr>
          <w:p w14:paraId="285834D3" w14:textId="214A68C8" w:rsidR="00F4456B" w:rsidRPr="00F4456B" w:rsidRDefault="00F4456B" w:rsidP="00F4456B">
            <w:pPr>
              <w:rPr>
                <w:b/>
                <w:bCs/>
                <w:color w:val="000000"/>
                <w:sz w:val="18"/>
                <w:szCs w:val="18"/>
              </w:rPr>
            </w:pPr>
            <w:r w:rsidRPr="00F4456B">
              <w:rPr>
                <w:rFonts w:ascii="Calibri" w:hAnsi="Calibri"/>
                <w:b/>
                <w:bCs/>
                <w:color w:val="000000"/>
                <w:sz w:val="18"/>
                <w:szCs w:val="18"/>
              </w:rPr>
              <w:t>Labor + Misc Cost</w:t>
            </w:r>
          </w:p>
        </w:tc>
      </w:tr>
      <w:tr w:rsidR="006E769F" w:rsidRPr="00F4456B" w14:paraId="72D6861C" w14:textId="268C31DC" w:rsidTr="006E769F">
        <w:tc>
          <w:tcPr>
            <w:tcW w:w="513" w:type="pct"/>
            <w:shd w:val="clear" w:color="auto" w:fill="auto"/>
            <w:noWrap/>
          </w:tcPr>
          <w:p w14:paraId="6C28F1B5" w14:textId="4F3F7507" w:rsidR="00AD63ED" w:rsidRPr="009034CB" w:rsidRDefault="00AD63ED" w:rsidP="00AD63ED">
            <w:pPr>
              <w:rPr>
                <w:rFonts w:ascii="Calibri" w:hAnsi="Calibri"/>
                <w:color w:val="000000"/>
                <w:sz w:val="18"/>
                <w:szCs w:val="18"/>
              </w:rPr>
            </w:pPr>
            <w:r w:rsidRPr="00AD63ED">
              <w:rPr>
                <w:rFonts w:ascii="Calibri" w:hAnsi="Calibri"/>
                <w:color w:val="000000"/>
                <w:sz w:val="18"/>
                <w:szCs w:val="18"/>
              </w:rPr>
              <w:t>LT-21844</w:t>
            </w:r>
            <w:r w:rsidR="00614411">
              <w:rPr>
                <w:rFonts w:ascii="Calibri" w:hAnsi="Calibri"/>
                <w:color w:val="000000"/>
                <w:sz w:val="18"/>
                <w:szCs w:val="18"/>
              </w:rPr>
              <w:t xml:space="preserve">, </w:t>
            </w:r>
            <w:r w:rsidR="00614411" w:rsidRPr="00AD63ED">
              <w:rPr>
                <w:rFonts w:ascii="Calibri" w:hAnsi="Calibri"/>
                <w:color w:val="000000"/>
                <w:sz w:val="18"/>
                <w:szCs w:val="18"/>
              </w:rPr>
              <w:t>LT-97103</w:t>
            </w:r>
          </w:p>
        </w:tc>
        <w:tc>
          <w:tcPr>
            <w:tcW w:w="927" w:type="pct"/>
          </w:tcPr>
          <w:p w14:paraId="567A5617" w14:textId="6474C081" w:rsidR="00AD63ED" w:rsidRPr="00AD63ED" w:rsidRDefault="00AD63ED" w:rsidP="00AD63ED">
            <w:pPr>
              <w:rPr>
                <w:rFonts w:ascii="Calibri" w:hAnsi="Calibri"/>
                <w:color w:val="000000"/>
                <w:sz w:val="18"/>
                <w:szCs w:val="18"/>
              </w:rPr>
            </w:pPr>
            <w:r w:rsidRPr="00AD63ED">
              <w:rPr>
                <w:rFonts w:ascii="Calibri" w:hAnsi="Calibri"/>
                <w:color w:val="000000"/>
                <w:sz w:val="18"/>
                <w:szCs w:val="18"/>
              </w:rPr>
              <w:t>LFLmpBlst-T8-48in-32w-1g+El-IS-NLO-3(30w)</w:t>
            </w:r>
          </w:p>
        </w:tc>
        <w:tc>
          <w:tcPr>
            <w:tcW w:w="2405" w:type="pct"/>
            <w:shd w:val="clear" w:color="auto" w:fill="auto"/>
          </w:tcPr>
          <w:p w14:paraId="60DBB70F" w14:textId="56A95B10" w:rsidR="00AD63ED" w:rsidRPr="00AD63ED" w:rsidRDefault="00AD63ED" w:rsidP="00AD63ED">
            <w:pPr>
              <w:rPr>
                <w:color w:val="000000"/>
                <w:sz w:val="18"/>
                <w:szCs w:val="18"/>
              </w:rPr>
            </w:pPr>
            <w:r w:rsidRPr="00AD63ED">
              <w:rPr>
                <w:rFonts w:ascii="Calibri" w:hAnsi="Calibri"/>
                <w:color w:val="000000"/>
                <w:sz w:val="18"/>
                <w:szCs w:val="18"/>
              </w:rPr>
              <w:t>LF lamp and ballast: LF lamp: T8, 48 inch, 32W, 2710 lm, CRI = 75, rated life = 15000 hours (1): LF Ballast: Electronic, Instant Start, Normal LO (0.5); Total Watts = 30</w:t>
            </w:r>
          </w:p>
        </w:tc>
        <w:tc>
          <w:tcPr>
            <w:tcW w:w="577" w:type="pct"/>
          </w:tcPr>
          <w:p w14:paraId="59DEA323" w14:textId="62F800F3" w:rsidR="00AD63ED" w:rsidRPr="00AD63ED" w:rsidRDefault="00AD63ED" w:rsidP="000E7ED8">
            <w:pPr>
              <w:rPr>
                <w:sz w:val="18"/>
                <w:szCs w:val="18"/>
              </w:rPr>
            </w:pPr>
            <w:r w:rsidRPr="00AD63ED">
              <w:rPr>
                <w:rFonts w:ascii="Calibri" w:hAnsi="Calibri"/>
                <w:color w:val="000000"/>
                <w:sz w:val="18"/>
                <w:szCs w:val="18"/>
              </w:rPr>
              <w:t>$</w:t>
            </w:r>
            <w:r w:rsidR="000E7ED8">
              <w:rPr>
                <w:rFonts w:ascii="Calibri" w:hAnsi="Calibri"/>
                <w:color w:val="000000"/>
                <w:sz w:val="18"/>
                <w:szCs w:val="18"/>
              </w:rPr>
              <w:t>13.69</w:t>
            </w:r>
          </w:p>
        </w:tc>
        <w:tc>
          <w:tcPr>
            <w:tcW w:w="578" w:type="pct"/>
          </w:tcPr>
          <w:p w14:paraId="6B618D73" w14:textId="71AC28FF" w:rsidR="00AD63ED" w:rsidRPr="00AD63ED" w:rsidRDefault="00AD63ED" w:rsidP="00AD63ED">
            <w:pPr>
              <w:rPr>
                <w:sz w:val="18"/>
                <w:szCs w:val="18"/>
              </w:rPr>
            </w:pPr>
            <w:r w:rsidRPr="00AD63ED">
              <w:rPr>
                <w:rFonts w:ascii="Calibri" w:hAnsi="Calibri"/>
                <w:color w:val="000000"/>
                <w:sz w:val="18"/>
                <w:szCs w:val="18"/>
              </w:rPr>
              <w:t>$173.10</w:t>
            </w:r>
          </w:p>
        </w:tc>
      </w:tr>
    </w:tbl>
    <w:p w14:paraId="5A108E95" w14:textId="360F2555" w:rsidR="00000FCE" w:rsidRDefault="005A0E53" w:rsidP="00AD63ED">
      <w:pPr>
        <w:pStyle w:val="Heading2"/>
        <w:rPr>
          <w:rFonts w:asciiTheme="minorHAnsi" w:hAnsiTheme="minorHAnsi" w:cstheme="minorHAnsi"/>
        </w:rPr>
      </w:pPr>
      <w:bookmarkStart w:id="21" w:name="_Toc214003098"/>
      <w:r w:rsidRPr="00500C4E">
        <w:rPr>
          <w:rFonts w:asciiTheme="minorHAnsi" w:hAnsiTheme="minorHAnsi" w:cstheme="minorHAnsi"/>
        </w:rPr>
        <w:t>4.2 Measure Case Cost</w:t>
      </w:r>
    </w:p>
    <w:p w14:paraId="09DD098D" w14:textId="0041FFF4" w:rsidR="00D0102A" w:rsidRPr="001F6915" w:rsidRDefault="00D0102A" w:rsidP="00700806">
      <w:r>
        <w:rPr>
          <w:b/>
        </w:rPr>
        <w:t>Measure Case Cost</w:t>
      </w: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735"/>
        <w:gridCol w:w="4500"/>
        <w:gridCol w:w="1080"/>
        <w:gridCol w:w="1082"/>
      </w:tblGrid>
      <w:tr w:rsidR="008441F5" w:rsidRPr="00F4456B" w14:paraId="06614649" w14:textId="77777777" w:rsidTr="006E769F">
        <w:tc>
          <w:tcPr>
            <w:tcW w:w="513" w:type="pct"/>
            <w:shd w:val="clear" w:color="auto" w:fill="D9D9D9" w:themeFill="background1" w:themeFillShade="D9"/>
            <w:hideMark/>
          </w:tcPr>
          <w:p w14:paraId="44C500A8" w14:textId="318DF0F9" w:rsidR="008441F5" w:rsidRPr="00F4456B" w:rsidRDefault="00FA63EC" w:rsidP="00E5162E">
            <w:pPr>
              <w:rPr>
                <w:b/>
                <w:bCs/>
                <w:color w:val="000000"/>
                <w:sz w:val="18"/>
                <w:szCs w:val="18"/>
              </w:rPr>
            </w:pPr>
            <w:r>
              <w:rPr>
                <w:b/>
                <w:bCs/>
                <w:color w:val="000000"/>
                <w:sz w:val="18"/>
                <w:szCs w:val="18"/>
              </w:rPr>
              <w:t xml:space="preserve">Measure </w:t>
            </w:r>
            <w:r w:rsidRPr="00F4456B">
              <w:rPr>
                <w:b/>
                <w:bCs/>
                <w:color w:val="000000"/>
                <w:sz w:val="18"/>
                <w:szCs w:val="18"/>
              </w:rPr>
              <w:t>Code</w:t>
            </w:r>
          </w:p>
        </w:tc>
        <w:tc>
          <w:tcPr>
            <w:tcW w:w="927" w:type="pct"/>
            <w:shd w:val="clear" w:color="auto" w:fill="D9D9D9" w:themeFill="background1" w:themeFillShade="D9"/>
          </w:tcPr>
          <w:p w14:paraId="54B70692" w14:textId="7290F677" w:rsidR="008441F5" w:rsidRPr="00F4456B" w:rsidRDefault="00FA63EC" w:rsidP="00E5162E">
            <w:pPr>
              <w:rPr>
                <w:rFonts w:ascii="Calibri" w:hAnsi="Calibri"/>
                <w:b/>
                <w:bCs/>
                <w:color w:val="000000"/>
                <w:sz w:val="18"/>
                <w:szCs w:val="18"/>
              </w:rPr>
            </w:pPr>
            <w:r>
              <w:rPr>
                <w:rFonts w:ascii="Calibri" w:hAnsi="Calibri"/>
                <w:b/>
                <w:bCs/>
                <w:color w:val="000000"/>
                <w:sz w:val="18"/>
                <w:szCs w:val="18"/>
              </w:rPr>
              <w:t xml:space="preserve">DEER </w:t>
            </w:r>
            <w:r w:rsidR="008441F5" w:rsidRPr="00F4456B">
              <w:rPr>
                <w:rFonts w:ascii="Calibri" w:hAnsi="Calibri"/>
                <w:b/>
                <w:bCs/>
                <w:color w:val="000000"/>
                <w:sz w:val="18"/>
                <w:szCs w:val="18"/>
              </w:rPr>
              <w:t>CostID</w:t>
            </w:r>
          </w:p>
        </w:tc>
        <w:tc>
          <w:tcPr>
            <w:tcW w:w="2405" w:type="pct"/>
            <w:shd w:val="clear" w:color="auto" w:fill="D9D9D9" w:themeFill="background1" w:themeFillShade="D9"/>
          </w:tcPr>
          <w:p w14:paraId="0C83EB34" w14:textId="5513CD49" w:rsidR="008441F5" w:rsidRPr="00F4456B" w:rsidRDefault="005B792E" w:rsidP="00E5162E">
            <w:pPr>
              <w:rPr>
                <w:rFonts w:ascii="Calibri" w:hAnsi="Calibri"/>
                <w:b/>
                <w:bCs/>
                <w:color w:val="000000"/>
                <w:sz w:val="18"/>
                <w:szCs w:val="18"/>
              </w:rPr>
            </w:pPr>
            <w:r>
              <w:rPr>
                <w:rFonts w:ascii="Calibri" w:hAnsi="Calibri"/>
                <w:b/>
                <w:bCs/>
                <w:color w:val="000000"/>
                <w:sz w:val="18"/>
                <w:szCs w:val="18"/>
              </w:rPr>
              <w:t>Description</w:t>
            </w:r>
          </w:p>
        </w:tc>
        <w:tc>
          <w:tcPr>
            <w:tcW w:w="577" w:type="pct"/>
            <w:shd w:val="clear" w:color="auto" w:fill="D9D9D9" w:themeFill="background1" w:themeFillShade="D9"/>
          </w:tcPr>
          <w:p w14:paraId="3BE2ED67" w14:textId="7EE22B71" w:rsidR="008441F5" w:rsidRPr="00F4456B" w:rsidRDefault="006E769F" w:rsidP="00E5162E">
            <w:pPr>
              <w:rPr>
                <w:rFonts w:ascii="Calibri" w:hAnsi="Calibri"/>
                <w:b/>
                <w:bCs/>
                <w:color w:val="000000"/>
                <w:sz w:val="18"/>
                <w:szCs w:val="18"/>
              </w:rPr>
            </w:pPr>
            <w:r>
              <w:rPr>
                <w:rFonts w:ascii="Calibri" w:hAnsi="Calibri"/>
                <w:b/>
                <w:bCs/>
                <w:color w:val="000000"/>
                <w:sz w:val="18"/>
                <w:szCs w:val="18"/>
              </w:rPr>
              <w:t>Equipment</w:t>
            </w:r>
            <w:r w:rsidRPr="00F4456B">
              <w:rPr>
                <w:rFonts w:ascii="Calibri" w:hAnsi="Calibri"/>
                <w:b/>
                <w:bCs/>
                <w:color w:val="000000"/>
                <w:sz w:val="18"/>
                <w:szCs w:val="18"/>
              </w:rPr>
              <w:t xml:space="preserve"> Cost</w:t>
            </w:r>
          </w:p>
        </w:tc>
        <w:tc>
          <w:tcPr>
            <w:tcW w:w="578" w:type="pct"/>
            <w:shd w:val="clear" w:color="auto" w:fill="D9D9D9" w:themeFill="background1" w:themeFillShade="D9"/>
          </w:tcPr>
          <w:p w14:paraId="0BBA5526" w14:textId="77777777" w:rsidR="008441F5" w:rsidRPr="00F4456B" w:rsidRDefault="008441F5" w:rsidP="00E5162E">
            <w:pPr>
              <w:rPr>
                <w:b/>
                <w:bCs/>
                <w:color w:val="000000"/>
                <w:sz w:val="18"/>
                <w:szCs w:val="18"/>
              </w:rPr>
            </w:pPr>
            <w:r w:rsidRPr="00F4456B">
              <w:rPr>
                <w:rFonts w:ascii="Calibri" w:hAnsi="Calibri"/>
                <w:b/>
                <w:bCs/>
                <w:color w:val="000000"/>
                <w:sz w:val="18"/>
                <w:szCs w:val="18"/>
              </w:rPr>
              <w:t>Labor + Misc Cost</w:t>
            </w:r>
          </w:p>
        </w:tc>
      </w:tr>
      <w:tr w:rsidR="008441F5" w:rsidRPr="00F4456B" w14:paraId="398D317E" w14:textId="77777777" w:rsidTr="006E769F">
        <w:tc>
          <w:tcPr>
            <w:tcW w:w="513" w:type="pct"/>
            <w:shd w:val="clear" w:color="auto" w:fill="auto"/>
            <w:noWrap/>
          </w:tcPr>
          <w:p w14:paraId="5CD209D4" w14:textId="77777777" w:rsidR="008441F5" w:rsidRPr="00F4456B" w:rsidRDefault="008441F5" w:rsidP="00E5162E">
            <w:pPr>
              <w:rPr>
                <w:sz w:val="18"/>
                <w:szCs w:val="18"/>
              </w:rPr>
            </w:pPr>
            <w:r w:rsidRPr="00F4456B">
              <w:rPr>
                <w:rFonts w:ascii="Calibri" w:hAnsi="Calibri"/>
                <w:color w:val="000000"/>
                <w:sz w:val="18"/>
                <w:szCs w:val="18"/>
              </w:rPr>
              <w:t>LT-21844</w:t>
            </w:r>
          </w:p>
        </w:tc>
        <w:tc>
          <w:tcPr>
            <w:tcW w:w="927" w:type="pct"/>
          </w:tcPr>
          <w:p w14:paraId="00CFE369" w14:textId="77777777" w:rsidR="008441F5" w:rsidRPr="00F4456B" w:rsidRDefault="008441F5" w:rsidP="00E5162E">
            <w:pPr>
              <w:rPr>
                <w:rFonts w:ascii="Calibri" w:hAnsi="Calibri"/>
                <w:color w:val="000000"/>
                <w:sz w:val="18"/>
                <w:szCs w:val="18"/>
              </w:rPr>
            </w:pPr>
            <w:r w:rsidRPr="00F4456B">
              <w:rPr>
                <w:rFonts w:ascii="Calibri" w:hAnsi="Calibri"/>
                <w:color w:val="000000"/>
                <w:sz w:val="18"/>
                <w:szCs w:val="18"/>
              </w:rPr>
              <w:t>LFLmpBlst-T8-48in-28w+El-IS-NLO(27w)</w:t>
            </w:r>
          </w:p>
        </w:tc>
        <w:tc>
          <w:tcPr>
            <w:tcW w:w="2405" w:type="pct"/>
            <w:shd w:val="clear" w:color="auto" w:fill="auto"/>
          </w:tcPr>
          <w:p w14:paraId="4253DB02" w14:textId="77777777" w:rsidR="008441F5" w:rsidRPr="00F4456B" w:rsidRDefault="008441F5" w:rsidP="00E5162E">
            <w:pPr>
              <w:rPr>
                <w:color w:val="000000"/>
                <w:sz w:val="18"/>
                <w:szCs w:val="18"/>
              </w:rPr>
            </w:pPr>
            <w:r w:rsidRPr="00F4456B">
              <w:rPr>
                <w:rFonts w:ascii="Calibri" w:hAnsi="Calibri"/>
                <w:color w:val="000000"/>
                <w:sz w:val="18"/>
                <w:szCs w:val="18"/>
              </w:rPr>
              <w:t>LF lamp and ballast: LF lamp: T8, 48 inch, 28W, 2585 lm, CRI = 85, rated life = 24000 hours (1): LF Ballast: Electronic, Instant Start, Normal LO (0.5); Total Watts = 27</w:t>
            </w:r>
          </w:p>
        </w:tc>
        <w:tc>
          <w:tcPr>
            <w:tcW w:w="577" w:type="pct"/>
          </w:tcPr>
          <w:p w14:paraId="2605A77B" w14:textId="1B61E692" w:rsidR="008441F5" w:rsidRPr="00F4456B" w:rsidRDefault="008441F5" w:rsidP="00085DC3">
            <w:pPr>
              <w:rPr>
                <w:sz w:val="18"/>
                <w:szCs w:val="18"/>
              </w:rPr>
            </w:pPr>
            <w:r w:rsidRPr="00F4456B">
              <w:rPr>
                <w:rFonts w:ascii="Calibri" w:hAnsi="Calibri"/>
                <w:color w:val="000000"/>
                <w:sz w:val="18"/>
                <w:szCs w:val="18"/>
              </w:rPr>
              <w:t>$</w:t>
            </w:r>
            <w:r w:rsidR="00085DC3">
              <w:rPr>
                <w:rFonts w:ascii="Calibri" w:hAnsi="Calibri"/>
                <w:color w:val="000000"/>
                <w:sz w:val="18"/>
                <w:szCs w:val="18"/>
              </w:rPr>
              <w:t>16.77</w:t>
            </w:r>
          </w:p>
        </w:tc>
        <w:tc>
          <w:tcPr>
            <w:tcW w:w="578" w:type="pct"/>
          </w:tcPr>
          <w:p w14:paraId="41F6F120" w14:textId="77777777" w:rsidR="008441F5" w:rsidRPr="00F4456B" w:rsidRDefault="008441F5" w:rsidP="00E5162E">
            <w:pPr>
              <w:rPr>
                <w:sz w:val="18"/>
                <w:szCs w:val="18"/>
              </w:rPr>
            </w:pPr>
            <w:r w:rsidRPr="00F4456B">
              <w:rPr>
                <w:rFonts w:ascii="Calibri" w:hAnsi="Calibri"/>
                <w:color w:val="000000"/>
                <w:sz w:val="18"/>
                <w:szCs w:val="18"/>
              </w:rPr>
              <w:t>$173.10</w:t>
            </w:r>
          </w:p>
        </w:tc>
      </w:tr>
      <w:tr w:rsidR="008441F5" w:rsidRPr="00F4456B" w14:paraId="4F62E3DC" w14:textId="77777777" w:rsidTr="006E769F">
        <w:tc>
          <w:tcPr>
            <w:tcW w:w="513" w:type="pct"/>
            <w:shd w:val="clear" w:color="auto" w:fill="auto"/>
            <w:noWrap/>
          </w:tcPr>
          <w:p w14:paraId="78B07295" w14:textId="77777777" w:rsidR="008441F5" w:rsidRPr="00F4456B" w:rsidRDefault="008441F5" w:rsidP="00E5162E">
            <w:pPr>
              <w:rPr>
                <w:sz w:val="18"/>
                <w:szCs w:val="18"/>
              </w:rPr>
            </w:pPr>
            <w:r w:rsidRPr="00F4456B">
              <w:rPr>
                <w:rFonts w:ascii="Calibri" w:hAnsi="Calibri"/>
                <w:color w:val="000000"/>
                <w:sz w:val="18"/>
                <w:szCs w:val="18"/>
              </w:rPr>
              <w:lastRenderedPageBreak/>
              <w:t>LT-97103</w:t>
            </w:r>
          </w:p>
        </w:tc>
        <w:tc>
          <w:tcPr>
            <w:tcW w:w="927" w:type="pct"/>
          </w:tcPr>
          <w:p w14:paraId="2428A6BB" w14:textId="77777777" w:rsidR="008441F5" w:rsidRPr="00F4456B" w:rsidRDefault="008441F5" w:rsidP="00E5162E">
            <w:pPr>
              <w:rPr>
                <w:rFonts w:ascii="Calibri" w:hAnsi="Calibri"/>
                <w:color w:val="000000"/>
                <w:sz w:val="18"/>
                <w:szCs w:val="18"/>
              </w:rPr>
            </w:pPr>
            <w:r w:rsidRPr="00F4456B">
              <w:rPr>
                <w:rFonts w:ascii="Calibri" w:hAnsi="Calibri"/>
                <w:color w:val="000000"/>
                <w:sz w:val="18"/>
                <w:szCs w:val="18"/>
              </w:rPr>
              <w:t>LFLmpBlst-T8-48in-25w+El-IS-NLO(26w)</w:t>
            </w:r>
          </w:p>
        </w:tc>
        <w:tc>
          <w:tcPr>
            <w:tcW w:w="2405" w:type="pct"/>
            <w:shd w:val="clear" w:color="auto" w:fill="auto"/>
          </w:tcPr>
          <w:p w14:paraId="46911D4A" w14:textId="77777777" w:rsidR="008441F5" w:rsidRPr="00F4456B" w:rsidRDefault="008441F5" w:rsidP="00E5162E">
            <w:pPr>
              <w:rPr>
                <w:color w:val="000000"/>
                <w:sz w:val="18"/>
                <w:szCs w:val="18"/>
              </w:rPr>
            </w:pPr>
            <w:r w:rsidRPr="00F4456B">
              <w:rPr>
                <w:rFonts w:ascii="Calibri" w:hAnsi="Calibri"/>
                <w:color w:val="000000"/>
                <w:sz w:val="18"/>
                <w:szCs w:val="18"/>
              </w:rPr>
              <w:t>LF lamp and ballast: LF lamp: T8, 48 inch, 25W, 2210 lm, CRI = 85, rated life = 24000 hours (1): LF Ballast: Electronic, Instant Start, Normal LO (1); Total Watts = 26</w:t>
            </w:r>
          </w:p>
        </w:tc>
        <w:tc>
          <w:tcPr>
            <w:tcW w:w="577" w:type="pct"/>
          </w:tcPr>
          <w:p w14:paraId="481D730E" w14:textId="15D72511" w:rsidR="008441F5" w:rsidRPr="00F4456B" w:rsidRDefault="008441F5" w:rsidP="00E5162E">
            <w:pPr>
              <w:rPr>
                <w:sz w:val="18"/>
                <w:szCs w:val="18"/>
              </w:rPr>
            </w:pPr>
            <w:r w:rsidRPr="00F4456B">
              <w:rPr>
                <w:rFonts w:ascii="Calibri" w:hAnsi="Calibri"/>
                <w:color w:val="000000"/>
                <w:sz w:val="18"/>
                <w:szCs w:val="18"/>
              </w:rPr>
              <w:t>$23.8</w:t>
            </w:r>
            <w:r w:rsidR="00085DC3">
              <w:rPr>
                <w:rFonts w:ascii="Calibri" w:hAnsi="Calibri"/>
                <w:color w:val="000000"/>
                <w:sz w:val="18"/>
                <w:szCs w:val="18"/>
              </w:rPr>
              <w:t>7</w:t>
            </w:r>
          </w:p>
        </w:tc>
        <w:tc>
          <w:tcPr>
            <w:tcW w:w="578" w:type="pct"/>
          </w:tcPr>
          <w:p w14:paraId="2CD3AB64" w14:textId="77777777" w:rsidR="008441F5" w:rsidRPr="00F4456B" w:rsidRDefault="008441F5" w:rsidP="00E5162E">
            <w:pPr>
              <w:rPr>
                <w:sz w:val="18"/>
                <w:szCs w:val="18"/>
              </w:rPr>
            </w:pPr>
            <w:r w:rsidRPr="00F4456B">
              <w:rPr>
                <w:rFonts w:ascii="Calibri" w:hAnsi="Calibri"/>
                <w:color w:val="000000"/>
                <w:sz w:val="18"/>
                <w:szCs w:val="18"/>
              </w:rPr>
              <w:t>$173.10</w:t>
            </w:r>
          </w:p>
        </w:tc>
      </w:tr>
    </w:tbl>
    <w:p w14:paraId="33A4650A" w14:textId="77777777" w:rsidR="008441F5" w:rsidRDefault="008441F5" w:rsidP="00000FCE"/>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1"/>
    </w:p>
    <w:p w14:paraId="0402FB1A" w14:textId="7F04E145"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4C0569" w:rsidRPr="00500C4E" w14:paraId="345662A1" w14:textId="77777777" w:rsidTr="00E10389">
        <w:trPr>
          <w:trHeight w:val="498"/>
        </w:trPr>
        <w:tc>
          <w:tcPr>
            <w:tcW w:w="672" w:type="pct"/>
          </w:tcPr>
          <w:p w14:paraId="37FA56A6" w14:textId="51BC3F68" w:rsidR="004C0569" w:rsidRPr="00920905" w:rsidRDefault="004C0569" w:rsidP="004C0569">
            <w:pPr>
              <w:rPr>
                <w:rFonts w:cstheme="minorHAnsi"/>
                <w:szCs w:val="20"/>
              </w:rPr>
            </w:pPr>
            <w:r>
              <w:rPr>
                <w:rFonts w:cstheme="minorHAnsi"/>
                <w:szCs w:val="20"/>
              </w:rPr>
              <w:t>ROB</w:t>
            </w:r>
          </w:p>
        </w:tc>
        <w:tc>
          <w:tcPr>
            <w:tcW w:w="1443" w:type="pct"/>
          </w:tcPr>
          <w:p w14:paraId="19DAF9B8" w14:textId="51B9E89D" w:rsidR="004C0569" w:rsidRPr="00920905" w:rsidRDefault="004C0569" w:rsidP="00175D14">
            <w:pPr>
              <w:rPr>
                <w:rFonts w:cstheme="minorHAnsi"/>
                <w:szCs w:val="20"/>
              </w:rPr>
            </w:pPr>
            <w:r>
              <w:rPr>
                <w:rFonts w:cstheme="minorHAnsi"/>
                <w:szCs w:val="20"/>
              </w:rPr>
              <w:t>(MEC + MLC) – (BEC + BLC)</w:t>
            </w:r>
          </w:p>
        </w:tc>
        <w:tc>
          <w:tcPr>
            <w:tcW w:w="1396" w:type="pct"/>
          </w:tcPr>
          <w:p w14:paraId="30774948" w14:textId="6C82B6B6" w:rsidR="004C0569" w:rsidRPr="00920905" w:rsidRDefault="004C0569" w:rsidP="00175D14">
            <w:pPr>
              <w:rPr>
                <w:rFonts w:cstheme="minorHAnsi"/>
                <w:szCs w:val="20"/>
              </w:rPr>
            </w:pPr>
            <w:r>
              <w:rPr>
                <w:rFonts w:cstheme="minorHAnsi"/>
                <w:szCs w:val="20"/>
              </w:rPr>
              <w:t>(MEC + MLC) – (BEC + BLC)</w:t>
            </w:r>
          </w:p>
        </w:tc>
        <w:tc>
          <w:tcPr>
            <w:tcW w:w="1489" w:type="pct"/>
          </w:tcPr>
          <w:p w14:paraId="00AAD267" w14:textId="4994C54F" w:rsidR="004C0569" w:rsidRPr="00920905" w:rsidRDefault="004C0569"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0AF3F83F" w14:textId="794305A8"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98"/>
        <w:gridCol w:w="1156"/>
        <w:gridCol w:w="2367"/>
        <w:gridCol w:w="2291"/>
        <w:gridCol w:w="2438"/>
      </w:tblGrid>
      <w:tr w:rsidR="00F474EF" w:rsidRPr="00500C4E" w14:paraId="7122FF83" w14:textId="77777777" w:rsidTr="00F474EF">
        <w:tc>
          <w:tcPr>
            <w:tcW w:w="587" w:type="pct"/>
            <w:vMerge w:val="restart"/>
            <w:shd w:val="clear" w:color="auto" w:fill="D9D9D9" w:themeFill="background1" w:themeFillShade="D9"/>
          </w:tcPr>
          <w:p w14:paraId="1B2725EC" w14:textId="589C410F" w:rsidR="00F474EF" w:rsidRDefault="00F474EF" w:rsidP="00175D14">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175D14">
            <w:pPr>
              <w:rPr>
                <w:rFonts w:cstheme="minorHAnsi"/>
                <w:b/>
                <w:szCs w:val="20"/>
                <w:highlight w:val="yellow"/>
              </w:rPr>
            </w:pPr>
            <w:r>
              <w:rPr>
                <w:rFonts w:cstheme="minorHAnsi"/>
                <w:b/>
                <w:szCs w:val="20"/>
              </w:rPr>
              <w:t>Installation Type</w:t>
            </w:r>
          </w:p>
        </w:tc>
        <w:tc>
          <w:tcPr>
            <w:tcW w:w="1266" w:type="pct"/>
            <w:vMerge w:val="restart"/>
            <w:shd w:val="clear" w:color="auto" w:fill="D9D9D9" w:themeFill="background1" w:themeFillShade="D9"/>
          </w:tcPr>
          <w:p w14:paraId="3A7A2512" w14:textId="77777777" w:rsidR="00F474EF" w:rsidRPr="00DE77D0" w:rsidRDefault="00F474EF" w:rsidP="00175D14">
            <w:pPr>
              <w:rPr>
                <w:rFonts w:cstheme="minorHAnsi"/>
                <w:b/>
                <w:szCs w:val="20"/>
              </w:rPr>
            </w:pPr>
            <w:r>
              <w:rPr>
                <w:rFonts w:cstheme="minorHAnsi"/>
                <w:b/>
                <w:szCs w:val="20"/>
              </w:rPr>
              <w:t>Incremental Measure Cost</w:t>
            </w:r>
          </w:p>
        </w:tc>
        <w:tc>
          <w:tcPr>
            <w:tcW w:w="2529" w:type="pct"/>
            <w:gridSpan w:val="2"/>
            <w:shd w:val="clear" w:color="auto" w:fill="D9D9D9" w:themeFill="background1" w:themeFillShade="D9"/>
          </w:tcPr>
          <w:p w14:paraId="7AECFFEC" w14:textId="77777777" w:rsidR="00F474EF" w:rsidRPr="00DE77D0" w:rsidRDefault="00F474EF" w:rsidP="00175D14">
            <w:pPr>
              <w:rPr>
                <w:rFonts w:cstheme="minorHAnsi"/>
                <w:b/>
                <w:szCs w:val="20"/>
                <w:highlight w:val="yellow"/>
              </w:rPr>
            </w:pPr>
            <w:r>
              <w:rPr>
                <w:rFonts w:cstheme="minorHAnsi"/>
                <w:b/>
                <w:szCs w:val="20"/>
              </w:rPr>
              <w:t>Full Measure Cost</w:t>
            </w:r>
          </w:p>
        </w:tc>
      </w:tr>
      <w:tr w:rsidR="00F474EF" w:rsidRPr="00500C4E" w14:paraId="06496C2D" w14:textId="77777777" w:rsidTr="00F474EF">
        <w:tc>
          <w:tcPr>
            <w:tcW w:w="587" w:type="pct"/>
            <w:vMerge/>
            <w:shd w:val="clear" w:color="auto" w:fill="D9D9D9" w:themeFill="background1" w:themeFillShade="D9"/>
          </w:tcPr>
          <w:p w14:paraId="756DF1A0" w14:textId="77777777" w:rsidR="00F474EF" w:rsidRPr="00DE77D0" w:rsidRDefault="00F474EF" w:rsidP="00175D14">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175D14">
            <w:pPr>
              <w:rPr>
                <w:rFonts w:cstheme="minorHAnsi"/>
                <w:b/>
                <w:szCs w:val="20"/>
              </w:rPr>
            </w:pPr>
          </w:p>
        </w:tc>
        <w:tc>
          <w:tcPr>
            <w:tcW w:w="1266" w:type="pct"/>
            <w:vMerge/>
            <w:shd w:val="clear" w:color="auto" w:fill="D9D9D9" w:themeFill="background1" w:themeFillShade="D9"/>
          </w:tcPr>
          <w:p w14:paraId="35D79D77" w14:textId="77777777" w:rsidR="00F474EF" w:rsidRPr="00DE77D0" w:rsidRDefault="00F474EF" w:rsidP="00175D14">
            <w:pPr>
              <w:rPr>
                <w:rFonts w:cstheme="minorHAnsi"/>
                <w:b/>
                <w:szCs w:val="20"/>
              </w:rPr>
            </w:pPr>
          </w:p>
        </w:tc>
        <w:tc>
          <w:tcPr>
            <w:tcW w:w="1225" w:type="pct"/>
            <w:shd w:val="clear" w:color="auto" w:fill="F2F2F2" w:themeFill="background1" w:themeFillShade="F2"/>
          </w:tcPr>
          <w:p w14:paraId="2BC0AC4F" w14:textId="77777777" w:rsidR="00F474EF" w:rsidRPr="00DE77D0" w:rsidRDefault="00F474EF"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304" w:type="pct"/>
            <w:shd w:val="clear" w:color="auto" w:fill="F2F2F2" w:themeFill="background1" w:themeFillShade="F2"/>
          </w:tcPr>
          <w:p w14:paraId="199F1085" w14:textId="77777777" w:rsidR="00F474EF" w:rsidRPr="00DE77D0" w:rsidRDefault="00F474EF"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A2D92" w:rsidRPr="00500C4E" w14:paraId="64E9A8E4" w14:textId="77777777" w:rsidTr="00834C0A">
        <w:tc>
          <w:tcPr>
            <w:tcW w:w="587" w:type="pct"/>
          </w:tcPr>
          <w:p w14:paraId="73C0EEF5" w14:textId="5A017D6F" w:rsidR="00BA2D92" w:rsidRPr="00A607D9" w:rsidRDefault="00BA2D92" w:rsidP="00BA2D92">
            <w:pPr>
              <w:rPr>
                <w:rFonts w:cstheme="minorHAnsi"/>
                <w:szCs w:val="20"/>
              </w:rPr>
            </w:pPr>
            <w:r w:rsidRPr="00446BDB">
              <w:rPr>
                <w:szCs w:val="20"/>
              </w:rPr>
              <w:t>LT-21844</w:t>
            </w:r>
          </w:p>
        </w:tc>
        <w:tc>
          <w:tcPr>
            <w:tcW w:w="618" w:type="pct"/>
          </w:tcPr>
          <w:p w14:paraId="3EDB244E" w14:textId="26440A79" w:rsidR="00BA2D92" w:rsidRPr="00A607D9" w:rsidRDefault="00BA2D92" w:rsidP="00BA2D92">
            <w:pPr>
              <w:rPr>
                <w:rFonts w:cstheme="minorHAnsi"/>
                <w:szCs w:val="20"/>
              </w:rPr>
            </w:pPr>
            <w:r w:rsidRPr="00A607D9">
              <w:rPr>
                <w:rFonts w:cstheme="minorHAnsi"/>
                <w:szCs w:val="20"/>
              </w:rPr>
              <w:t>ROB</w:t>
            </w:r>
          </w:p>
        </w:tc>
        <w:tc>
          <w:tcPr>
            <w:tcW w:w="1266" w:type="pct"/>
            <w:vAlign w:val="bottom"/>
          </w:tcPr>
          <w:p w14:paraId="780C91CF" w14:textId="663797C2" w:rsidR="00BA2D92" w:rsidRPr="00A607D9" w:rsidRDefault="00BA2D92" w:rsidP="008E2E79">
            <w:pPr>
              <w:rPr>
                <w:rFonts w:cstheme="minorHAnsi"/>
                <w:szCs w:val="20"/>
              </w:rPr>
            </w:pPr>
            <w:r>
              <w:rPr>
                <w:rFonts w:cstheme="minorHAnsi"/>
                <w:szCs w:val="20"/>
              </w:rPr>
              <w:t>$</w:t>
            </w:r>
            <w:r w:rsidR="008E2E79">
              <w:rPr>
                <w:rFonts w:cstheme="minorHAnsi"/>
                <w:szCs w:val="20"/>
              </w:rPr>
              <w:t>3.08</w:t>
            </w:r>
          </w:p>
        </w:tc>
        <w:tc>
          <w:tcPr>
            <w:tcW w:w="1225" w:type="pct"/>
            <w:vAlign w:val="bottom"/>
          </w:tcPr>
          <w:p w14:paraId="1542AB5C" w14:textId="7DC5D09A" w:rsidR="00BA2D92" w:rsidRPr="00A607D9" w:rsidRDefault="00BA2D92" w:rsidP="008E2E79">
            <w:pPr>
              <w:rPr>
                <w:rFonts w:cstheme="minorHAnsi"/>
                <w:szCs w:val="20"/>
              </w:rPr>
            </w:pPr>
            <w:r>
              <w:rPr>
                <w:rFonts w:cstheme="minorHAnsi"/>
                <w:szCs w:val="20"/>
              </w:rPr>
              <w:t>$</w:t>
            </w:r>
            <w:r w:rsidR="008E2E79">
              <w:rPr>
                <w:rFonts w:cstheme="minorHAnsi"/>
                <w:szCs w:val="20"/>
              </w:rPr>
              <w:t>3.08</w:t>
            </w:r>
          </w:p>
        </w:tc>
        <w:tc>
          <w:tcPr>
            <w:tcW w:w="1304" w:type="pct"/>
          </w:tcPr>
          <w:p w14:paraId="39B4B752" w14:textId="0FA0A8B6" w:rsidR="00BA2D92" w:rsidRPr="00A607D9" w:rsidRDefault="00BA2D92" w:rsidP="00BA2D92">
            <w:pPr>
              <w:rPr>
                <w:rFonts w:cstheme="minorHAnsi"/>
                <w:szCs w:val="20"/>
              </w:rPr>
            </w:pPr>
            <w:r w:rsidRPr="00A607D9">
              <w:rPr>
                <w:rFonts w:cstheme="minorHAnsi"/>
                <w:szCs w:val="20"/>
              </w:rPr>
              <w:t>N/A</w:t>
            </w:r>
          </w:p>
        </w:tc>
      </w:tr>
      <w:tr w:rsidR="00BA2D92" w:rsidRPr="00500C4E" w14:paraId="7C437602" w14:textId="77777777" w:rsidTr="00834C0A">
        <w:tc>
          <w:tcPr>
            <w:tcW w:w="587" w:type="pct"/>
          </w:tcPr>
          <w:p w14:paraId="37F514C1" w14:textId="5BEA7656" w:rsidR="00BA2D92" w:rsidRPr="00A607D9" w:rsidRDefault="00BA2D92" w:rsidP="00BA2D92">
            <w:pPr>
              <w:rPr>
                <w:rFonts w:cstheme="minorHAnsi"/>
                <w:szCs w:val="20"/>
              </w:rPr>
            </w:pPr>
            <w:r w:rsidRPr="00446BDB">
              <w:rPr>
                <w:szCs w:val="20"/>
              </w:rPr>
              <w:t>LT-97103</w:t>
            </w:r>
          </w:p>
        </w:tc>
        <w:tc>
          <w:tcPr>
            <w:tcW w:w="618" w:type="pct"/>
          </w:tcPr>
          <w:p w14:paraId="502A03E2" w14:textId="1B5285AC" w:rsidR="00BA2D92" w:rsidRPr="00A607D9" w:rsidRDefault="00BA2D92" w:rsidP="00BA2D92">
            <w:pPr>
              <w:rPr>
                <w:rFonts w:cstheme="minorHAnsi"/>
                <w:szCs w:val="20"/>
              </w:rPr>
            </w:pPr>
            <w:r w:rsidRPr="00A607D9">
              <w:rPr>
                <w:rFonts w:cstheme="minorHAnsi"/>
                <w:szCs w:val="20"/>
              </w:rPr>
              <w:t>ROB</w:t>
            </w:r>
          </w:p>
        </w:tc>
        <w:tc>
          <w:tcPr>
            <w:tcW w:w="1266" w:type="pct"/>
            <w:vAlign w:val="bottom"/>
          </w:tcPr>
          <w:p w14:paraId="76E3D1C9" w14:textId="4C5EC0C2" w:rsidR="00BA2D92" w:rsidRPr="00A607D9" w:rsidRDefault="00BA2D92" w:rsidP="00F97431">
            <w:pPr>
              <w:rPr>
                <w:rFonts w:cstheme="minorHAnsi"/>
                <w:szCs w:val="20"/>
              </w:rPr>
            </w:pPr>
            <w:r>
              <w:rPr>
                <w:rFonts w:cstheme="minorHAnsi"/>
                <w:szCs w:val="20"/>
              </w:rPr>
              <w:t>$</w:t>
            </w:r>
            <w:r w:rsidR="00F97431">
              <w:rPr>
                <w:rFonts w:cstheme="minorHAnsi"/>
                <w:szCs w:val="20"/>
              </w:rPr>
              <w:t>10.18</w:t>
            </w:r>
          </w:p>
        </w:tc>
        <w:tc>
          <w:tcPr>
            <w:tcW w:w="1225" w:type="pct"/>
            <w:vAlign w:val="bottom"/>
          </w:tcPr>
          <w:p w14:paraId="1CF40050" w14:textId="6A159FF3" w:rsidR="00BA2D92" w:rsidRPr="00A607D9" w:rsidRDefault="00BA2D92" w:rsidP="00F97431">
            <w:pPr>
              <w:rPr>
                <w:rFonts w:cstheme="minorHAnsi"/>
                <w:szCs w:val="20"/>
              </w:rPr>
            </w:pPr>
            <w:r>
              <w:rPr>
                <w:rFonts w:cstheme="minorHAnsi"/>
                <w:szCs w:val="20"/>
              </w:rPr>
              <w:t>$</w:t>
            </w:r>
            <w:r w:rsidR="00F97431">
              <w:rPr>
                <w:rFonts w:cstheme="minorHAnsi"/>
                <w:szCs w:val="20"/>
              </w:rPr>
              <w:t>10.18</w:t>
            </w:r>
          </w:p>
        </w:tc>
        <w:tc>
          <w:tcPr>
            <w:tcW w:w="1304" w:type="pct"/>
          </w:tcPr>
          <w:p w14:paraId="57BCACF1" w14:textId="21751141" w:rsidR="00BA2D92" w:rsidRPr="00A607D9" w:rsidRDefault="00BA2D92" w:rsidP="00BA2D92">
            <w:pPr>
              <w:rPr>
                <w:rFonts w:cstheme="minorHAnsi"/>
                <w:szCs w:val="20"/>
              </w:rPr>
            </w:pPr>
            <w:r w:rsidRPr="00A607D9">
              <w:rPr>
                <w:rFonts w:cstheme="minorHAnsi"/>
                <w:szCs w:val="20"/>
              </w:rPr>
              <w:t>N/A</w:t>
            </w:r>
          </w:p>
        </w:tc>
      </w:tr>
    </w:tbl>
    <w:p w14:paraId="5219825C" w14:textId="77777777" w:rsidR="00A83D24" w:rsidRPr="00C16C71" w:rsidRDefault="00A83D24">
      <w:pPr>
        <w:rPr>
          <w:rFonts w:cstheme="minorHAnsi"/>
          <w:szCs w:val="22"/>
        </w:rPr>
      </w:pPr>
      <w:bookmarkStart w:id="22" w:name="_Toc214003099"/>
    </w:p>
    <w:p w14:paraId="37E9FBDB" w14:textId="4867CD99" w:rsidR="00E16609" w:rsidRPr="00920905" w:rsidRDefault="00E16609">
      <w:pPr>
        <w:rPr>
          <w:rFonts w:cstheme="minorHAnsi"/>
          <w:sz w:val="20"/>
          <w:szCs w:val="20"/>
        </w:rPr>
      </w:pPr>
      <w:r w:rsidRPr="00920905">
        <w:rPr>
          <w:rFonts w:cstheme="minorHAnsi"/>
          <w:sz w:val="20"/>
          <w:szCs w:val="20"/>
        </w:rPr>
        <w:br w:type="page"/>
      </w:r>
    </w:p>
    <w:bookmarkEnd w:id="22"/>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12FAFE32" w14:textId="08B7608C" w:rsidR="00535627" w:rsidRDefault="001956E4" w:rsidP="000C67AD">
      <w:pPr>
        <w:pStyle w:val="ListParagraph"/>
        <w:numPr>
          <w:ilvl w:val="0"/>
          <w:numId w:val="40"/>
        </w:numPr>
        <w:rPr>
          <w:rFonts w:cstheme="minorHAnsi"/>
        </w:rPr>
      </w:pPr>
      <w:r>
        <w:rPr>
          <w:rFonts w:cstheme="minorHAnsi"/>
        </w:rPr>
        <w:t>SCE17LG092.0 A1 – Calculation Template_Final.xlsm</w:t>
      </w:r>
    </w:p>
    <w:p w14:paraId="010FF80F" w14:textId="448A4CF6" w:rsidR="00717082" w:rsidRPr="000C67AD" w:rsidRDefault="001956E4" w:rsidP="000C67AD">
      <w:pPr>
        <w:pStyle w:val="ListParagraph"/>
        <w:numPr>
          <w:ilvl w:val="0"/>
          <w:numId w:val="40"/>
        </w:numPr>
        <w:rPr>
          <w:rFonts w:cstheme="minorHAnsi"/>
        </w:rPr>
      </w:pPr>
      <w:r>
        <w:rPr>
          <w:rFonts w:cstheme="minorHAnsi"/>
        </w:rPr>
        <w:t>SCE17LG092.0 A2 – DEER Cost Screen Shots.xlsx</w:t>
      </w: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bookmarkStart w:id="23" w:name="_GoBack"/>
      <w:bookmarkEnd w:id="23"/>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77BA9D59" w14:textId="6A7BF0EA" w:rsidR="00405AB5" w:rsidRDefault="00405AB5" w:rsidP="00780CE0">
      <w:pPr>
        <w:rPr>
          <w:color w:val="FF0000"/>
        </w:rPr>
      </w:pPr>
      <w:bookmarkStart w:id="24" w:name="_MON_1501174460"/>
      <w:bookmarkEnd w:id="24"/>
    </w:p>
    <w:p w14:paraId="69F0BB41" w14:textId="3468E4CC" w:rsidR="00F97431" w:rsidRPr="001956E4" w:rsidRDefault="001956E4" w:rsidP="001956E4">
      <w:pPr>
        <w:pStyle w:val="ListParagraph"/>
        <w:numPr>
          <w:ilvl w:val="0"/>
          <w:numId w:val="43"/>
        </w:numPr>
      </w:pPr>
      <w:r w:rsidRPr="00F97342">
        <w:t>References_12122016_100741.xlsx</w:t>
      </w:r>
    </w:p>
    <w:p w14:paraId="636AD2D9" w14:textId="77777777" w:rsidR="00F97431" w:rsidRDefault="00F97431" w:rsidP="00780CE0">
      <w:pPr>
        <w:rPr>
          <w:color w:val="FF0000"/>
        </w:rPr>
      </w:pPr>
    </w:p>
    <w:p w14:paraId="095540CA" w14:textId="483795CF" w:rsidR="00780CE0" w:rsidRPr="00181968" w:rsidRDefault="003B3CE6" w:rsidP="00780CE0">
      <w:pPr>
        <w:rPr>
          <w:rFonts w:cstheme="minorHAnsi"/>
        </w:rPr>
      </w:pPr>
      <w:r>
        <w:rPr>
          <w:rFonts w:cstheme="minorHAnsi"/>
        </w:rPr>
        <w:t>[</w:t>
      </w:r>
      <w:r w:rsidR="00F97431">
        <w:rPr>
          <w:rFonts w:cstheme="minorHAnsi"/>
        </w:rPr>
        <w:t>496</w:t>
      </w:r>
      <w:r w:rsidR="007C2773">
        <w:rPr>
          <w:rFonts w:cstheme="minorHAnsi"/>
        </w:rPr>
        <w:t>]</w:t>
      </w:r>
    </w:p>
    <w:p w14:paraId="26A33E68" w14:textId="107F04D9" w:rsidR="00780CE0" w:rsidRDefault="00780CE0" w:rsidP="00780CE0">
      <w:pPr>
        <w:rPr>
          <w:rFonts w:cstheme="minorHAnsi"/>
        </w:rPr>
      </w:pPr>
      <w:r w:rsidRPr="00181968">
        <w:rPr>
          <w:rFonts w:cstheme="minorHAnsi"/>
        </w:rPr>
        <w:t>[49</w:t>
      </w:r>
      <w:r w:rsidR="003B3CE6">
        <w:rPr>
          <w:rFonts w:cstheme="minorHAnsi"/>
        </w:rPr>
        <w:t>3</w:t>
      </w:r>
      <w:r w:rsidRPr="00181968">
        <w:rPr>
          <w:rFonts w:cstheme="minorHAnsi"/>
        </w:rPr>
        <w:t>]</w:t>
      </w:r>
    </w:p>
    <w:p w14:paraId="438313E5" w14:textId="77777777" w:rsidR="00780CE0" w:rsidRPr="003C5355" w:rsidRDefault="00780CE0" w:rsidP="00780CE0">
      <w:pPr>
        <w:rPr>
          <w:szCs w:val="22"/>
        </w:rPr>
      </w:pPr>
      <w:bookmarkStart w:id="25" w:name="_Ref379562118"/>
    </w:p>
    <w:p w14:paraId="415254F7" w14:textId="6A5049D1" w:rsidR="00780CE0" w:rsidRPr="001A3D82" w:rsidRDefault="00780CE0" w:rsidP="001A3D82">
      <w:pPr>
        <w:pStyle w:val="Caption"/>
        <w:rPr>
          <w:b w:val="0"/>
          <w:szCs w:val="22"/>
        </w:rPr>
      </w:pPr>
      <w:bookmarkStart w:id="26" w:name="_Ref389549880"/>
      <w:r w:rsidRPr="003C5355">
        <w:rPr>
          <w:b w:val="0"/>
          <w:szCs w:val="22"/>
        </w:rPr>
        <w:t>[</w:t>
      </w:r>
      <w:bookmarkEnd w:id="26"/>
      <w:r w:rsidR="001A3D82">
        <w:rPr>
          <w:b w:val="0"/>
          <w:szCs w:val="22"/>
        </w:rPr>
        <w:t>A</w:t>
      </w:r>
      <w:r w:rsidRPr="003C5355">
        <w:rPr>
          <w:b w:val="0"/>
          <w:szCs w:val="22"/>
        </w:rPr>
        <w:t>] Sout</w:t>
      </w:r>
      <w:r w:rsidR="005E064D">
        <w:rPr>
          <w:b w:val="0"/>
          <w:szCs w:val="22"/>
        </w:rPr>
        <w:t>hern California Edison</w:t>
      </w:r>
      <w:r w:rsidR="007F7CBF">
        <w:rPr>
          <w:b w:val="0"/>
          <w:szCs w:val="22"/>
        </w:rPr>
        <w:t xml:space="preserve"> 2016</w:t>
      </w:r>
      <w:r w:rsidR="00DB7D6A">
        <w:rPr>
          <w:b w:val="0"/>
          <w:szCs w:val="22"/>
        </w:rPr>
        <w:t xml:space="preserve"> </w:t>
      </w:r>
      <w:r w:rsidRPr="003C5355">
        <w:rPr>
          <w:b w:val="0"/>
          <w:szCs w:val="22"/>
        </w:rPr>
        <w:t xml:space="preserve">Solutions Directory, pgs. </w:t>
      </w:r>
      <w:bookmarkEnd w:id="25"/>
      <w:r w:rsidR="000510D9">
        <w:rPr>
          <w:b w:val="0"/>
          <w:szCs w:val="22"/>
        </w:rPr>
        <w:t>8-10</w:t>
      </w:r>
    </w:p>
    <w:p w14:paraId="7895A3B8" w14:textId="1959C420" w:rsidR="00780CE0" w:rsidRPr="001A3D82" w:rsidRDefault="00780CE0" w:rsidP="001A3D82">
      <w:pPr>
        <w:pStyle w:val="Caption"/>
        <w:rPr>
          <w:b w:val="0"/>
          <w:szCs w:val="22"/>
        </w:rPr>
      </w:pPr>
      <w:bookmarkStart w:id="27" w:name="_Ref389550026"/>
      <w:r w:rsidRPr="00780CE0">
        <w:rPr>
          <w:b w:val="0"/>
          <w:szCs w:val="22"/>
        </w:rPr>
        <w:t>[</w:t>
      </w:r>
      <w:bookmarkEnd w:id="27"/>
      <w:r w:rsidR="001A3D82">
        <w:rPr>
          <w:b w:val="0"/>
          <w:szCs w:val="22"/>
        </w:rPr>
        <w:t>B</w:t>
      </w:r>
      <w:r w:rsidRPr="00780CE0">
        <w:rPr>
          <w:b w:val="0"/>
          <w:szCs w:val="22"/>
        </w:rPr>
        <w:t>] NEMA New 2012 Standards for General S</w:t>
      </w:r>
      <w:r w:rsidR="001A3D82">
        <w:rPr>
          <w:b w:val="0"/>
          <w:szCs w:val="22"/>
        </w:rPr>
        <w:t>ervice Fluorescent Lamps (GSFL)</w:t>
      </w:r>
    </w:p>
    <w:sectPr w:rsidR="00780CE0" w:rsidRPr="001A3D82" w:rsidSect="00E87C8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83E7C7" w14:textId="77777777" w:rsidR="007144C3" w:rsidRDefault="007144C3" w:rsidP="00447D6E">
      <w:r>
        <w:separator/>
      </w:r>
    </w:p>
    <w:p w14:paraId="365FA106" w14:textId="77777777" w:rsidR="007144C3" w:rsidRDefault="007144C3"/>
  </w:endnote>
  <w:endnote w:type="continuationSeparator" w:id="0">
    <w:p w14:paraId="6222EA23" w14:textId="77777777" w:rsidR="007144C3" w:rsidRDefault="007144C3" w:rsidP="00447D6E">
      <w:r>
        <w:continuationSeparator/>
      </w:r>
    </w:p>
    <w:p w14:paraId="707D1A07" w14:textId="77777777" w:rsidR="007144C3" w:rsidRDefault="007144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2C7A0A20" w:rsidR="007144C3" w:rsidRDefault="001956E4"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1-02T00:00:00Z">
          <w:dateFormat w:val="MMMM d, yyyy"/>
          <w:lid w:val="en-US"/>
          <w:storeMappedDataAs w:val="dateTime"/>
          <w:calendar w:val="gregorian"/>
        </w:date>
      </w:sdtPr>
      <w:sdtEndPr/>
      <w:sdtContent>
        <w:r w:rsidR="007144C3">
          <w:rPr>
            <w:rFonts w:cstheme="minorHAnsi"/>
            <w:b/>
            <w:sz w:val="36"/>
            <w:szCs w:val="36"/>
          </w:rPr>
          <w:t>November 2, 2016</w:t>
        </w:r>
      </w:sdtContent>
    </w:sdt>
  </w:p>
  <w:p w14:paraId="650DB54B" w14:textId="670C7D5C" w:rsidR="007144C3" w:rsidRPr="009500DC" w:rsidRDefault="007144C3"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6AB8644A" w:rsidR="007144C3" w:rsidRPr="009500DC" w:rsidRDefault="001956E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144C3">
          <w:rPr>
            <w:rFonts w:cstheme="minorHAnsi"/>
            <w:b/>
            <w:sz w:val="20"/>
            <w:szCs w:val="20"/>
          </w:rPr>
          <w:t>SCE17LG092</w:t>
        </w:r>
      </w:sdtContent>
    </w:sdt>
    <w:r w:rsidR="007144C3">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144C3">
          <w:rPr>
            <w:rFonts w:cstheme="minorHAnsi"/>
            <w:b/>
            <w:sz w:val="20"/>
            <w:szCs w:val="20"/>
          </w:rPr>
          <w:t>Revision 0</w:t>
        </w:r>
      </w:sdtContent>
    </w:sdt>
    <w:r w:rsidR="007144C3" w:rsidRPr="009500DC">
      <w:rPr>
        <w:rFonts w:cstheme="minorHAnsi"/>
        <w:b/>
        <w:sz w:val="20"/>
        <w:szCs w:val="20"/>
      </w:rPr>
      <w:tab/>
    </w:r>
    <w:r w:rsidR="007144C3" w:rsidRPr="009500DC">
      <w:rPr>
        <w:rFonts w:cstheme="minorHAnsi"/>
        <w:b/>
        <w:sz w:val="20"/>
        <w:szCs w:val="20"/>
      </w:rPr>
      <w:fldChar w:fldCharType="begin"/>
    </w:r>
    <w:r w:rsidR="007144C3" w:rsidRPr="009500DC">
      <w:rPr>
        <w:rFonts w:cstheme="minorHAnsi"/>
        <w:b/>
        <w:sz w:val="20"/>
        <w:szCs w:val="20"/>
      </w:rPr>
      <w:instrText xml:space="preserve"> PAGE   \* MERGEFORMAT </w:instrText>
    </w:r>
    <w:r w:rsidR="007144C3" w:rsidRPr="009500DC">
      <w:rPr>
        <w:rFonts w:cstheme="minorHAnsi"/>
        <w:b/>
        <w:sz w:val="20"/>
        <w:szCs w:val="20"/>
      </w:rPr>
      <w:fldChar w:fldCharType="separate"/>
    </w:r>
    <w:r>
      <w:rPr>
        <w:rFonts w:cstheme="minorHAnsi"/>
        <w:b/>
        <w:noProof/>
        <w:sz w:val="20"/>
        <w:szCs w:val="20"/>
      </w:rPr>
      <w:t>12</w:t>
    </w:r>
    <w:r w:rsidR="007144C3" w:rsidRPr="009500DC">
      <w:rPr>
        <w:rFonts w:cstheme="minorHAnsi"/>
        <w:b/>
        <w:noProof/>
        <w:sz w:val="20"/>
        <w:szCs w:val="20"/>
      </w:rPr>
      <w:fldChar w:fldCharType="end"/>
    </w:r>
    <w:r w:rsidR="007144C3"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1-02T00:00:00Z">
          <w:dateFormat w:val="MMMM d, yyyy"/>
          <w:lid w:val="en-US"/>
          <w:storeMappedDataAs w:val="dateTime"/>
          <w:calendar w:val="gregorian"/>
        </w:date>
      </w:sdtPr>
      <w:sdtEndPr/>
      <w:sdtContent>
        <w:r w:rsidR="007144C3">
          <w:rPr>
            <w:rFonts w:cstheme="minorHAnsi"/>
            <w:b/>
            <w:sz w:val="20"/>
            <w:szCs w:val="20"/>
          </w:rPr>
          <w:t>November 2, 2016</w:t>
        </w:r>
      </w:sdtContent>
    </w:sdt>
  </w:p>
  <w:p w14:paraId="43C07EA5" w14:textId="544E4323" w:rsidR="007144C3" w:rsidRPr="009500DC" w:rsidRDefault="001956E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144C3">
          <w:rPr>
            <w:rFonts w:cstheme="minorHAnsi"/>
            <w:b/>
            <w:sz w:val="20"/>
            <w:szCs w:val="20"/>
          </w:rPr>
          <w:t>Southern California Edison</w:t>
        </w:r>
      </w:sdtContent>
    </w:sdt>
  </w:p>
  <w:p w14:paraId="4AC7586E" w14:textId="77777777" w:rsidR="007144C3" w:rsidRDefault="007144C3"/>
  <w:p w14:paraId="5C9861A8" w14:textId="77777777" w:rsidR="007144C3" w:rsidRDefault="007144C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60FCE3" w14:textId="77777777" w:rsidR="007144C3" w:rsidRDefault="007144C3" w:rsidP="00447D6E">
      <w:r>
        <w:separator/>
      </w:r>
    </w:p>
    <w:p w14:paraId="76D2893F" w14:textId="77777777" w:rsidR="007144C3" w:rsidRDefault="007144C3"/>
  </w:footnote>
  <w:footnote w:type="continuationSeparator" w:id="0">
    <w:p w14:paraId="37506F09" w14:textId="77777777" w:rsidR="007144C3" w:rsidRDefault="007144C3" w:rsidP="00447D6E">
      <w:r>
        <w:continuationSeparator/>
      </w:r>
    </w:p>
    <w:p w14:paraId="23C082BD" w14:textId="77777777" w:rsidR="007144C3" w:rsidRDefault="007144C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11E2341E"/>
    <w:multiLevelType w:val="hybridMultilevel"/>
    <w:tmpl w:val="30FED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282186"/>
    <w:multiLevelType w:val="hybridMultilevel"/>
    <w:tmpl w:val="C05ADE9A"/>
    <w:lvl w:ilvl="0" w:tplc="69845E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4A6470"/>
    <w:multiLevelType w:val="hybridMultilevel"/>
    <w:tmpl w:val="DB98E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1"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9C6B6A"/>
    <w:multiLevelType w:val="hybridMultilevel"/>
    <w:tmpl w:val="40462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DF94846"/>
    <w:multiLevelType w:val="hybridMultilevel"/>
    <w:tmpl w:val="E8EC4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E7492F"/>
    <w:multiLevelType w:val="hybridMultilevel"/>
    <w:tmpl w:val="7658A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5A6530"/>
    <w:multiLevelType w:val="hybridMultilevel"/>
    <w:tmpl w:val="6C3A86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583745"/>
    <w:multiLevelType w:val="hybridMultilevel"/>
    <w:tmpl w:val="0C6E4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D3A7C71"/>
    <w:multiLevelType w:val="hybridMultilevel"/>
    <w:tmpl w:val="FE5497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22"/>
  </w:num>
  <w:num w:numId="3">
    <w:abstractNumId w:val="21"/>
  </w:num>
  <w:num w:numId="4">
    <w:abstractNumId w:val="18"/>
  </w:num>
  <w:num w:numId="5">
    <w:abstractNumId w:val="18"/>
  </w:num>
  <w:num w:numId="6">
    <w:abstractNumId w:val="2"/>
  </w:num>
  <w:num w:numId="7">
    <w:abstractNumId w:val="24"/>
  </w:num>
  <w:num w:numId="8">
    <w:abstractNumId w:val="20"/>
  </w:num>
  <w:num w:numId="9">
    <w:abstractNumId w:val="12"/>
  </w:num>
  <w:num w:numId="10">
    <w:abstractNumId w:val="7"/>
  </w:num>
  <w:num w:numId="11">
    <w:abstractNumId w:val="25"/>
  </w:num>
  <w:num w:numId="12">
    <w:abstractNumId w:val="17"/>
  </w:num>
  <w:num w:numId="13">
    <w:abstractNumId w:val="11"/>
  </w:num>
  <w:num w:numId="14">
    <w:abstractNumId w:val="37"/>
  </w:num>
  <w:num w:numId="15">
    <w:abstractNumId w:val="9"/>
  </w:num>
  <w:num w:numId="16">
    <w:abstractNumId w:val="13"/>
  </w:num>
  <w:num w:numId="17">
    <w:abstractNumId w:val="5"/>
  </w:num>
  <w:num w:numId="18">
    <w:abstractNumId w:val="0"/>
  </w:num>
  <w:num w:numId="19">
    <w:abstractNumId w:val="36"/>
  </w:num>
  <w:num w:numId="20">
    <w:abstractNumId w:val="4"/>
  </w:num>
  <w:num w:numId="21">
    <w:abstractNumId w:val="28"/>
  </w:num>
  <w:num w:numId="22">
    <w:abstractNumId w:val="29"/>
  </w:num>
  <w:num w:numId="23">
    <w:abstractNumId w:val="38"/>
  </w:num>
  <w:num w:numId="24">
    <w:abstractNumId w:val="35"/>
  </w:num>
  <w:num w:numId="25">
    <w:abstractNumId w:val="14"/>
  </w:num>
  <w:num w:numId="26">
    <w:abstractNumId w:val="16"/>
  </w:num>
  <w:num w:numId="27">
    <w:abstractNumId w:val="30"/>
  </w:num>
  <w:num w:numId="28">
    <w:abstractNumId w:val="15"/>
  </w:num>
  <w:num w:numId="29">
    <w:abstractNumId w:val="8"/>
  </w:num>
  <w:num w:numId="30">
    <w:abstractNumId w:val="1"/>
  </w:num>
  <w:num w:numId="31">
    <w:abstractNumId w:val="39"/>
  </w:num>
  <w:num w:numId="32">
    <w:abstractNumId w:val="27"/>
  </w:num>
  <w:num w:numId="33">
    <w:abstractNumId w:val="33"/>
  </w:num>
  <w:num w:numId="34">
    <w:abstractNumId w:val="10"/>
  </w:num>
  <w:num w:numId="35">
    <w:abstractNumId w:val="40"/>
  </w:num>
  <w:num w:numId="36">
    <w:abstractNumId w:val="31"/>
  </w:num>
  <w:num w:numId="37">
    <w:abstractNumId w:val="3"/>
  </w:num>
  <w:num w:numId="38">
    <w:abstractNumId w:val="23"/>
  </w:num>
  <w:num w:numId="39">
    <w:abstractNumId w:val="6"/>
  </w:num>
  <w:num w:numId="40">
    <w:abstractNumId w:val="26"/>
  </w:num>
  <w:num w:numId="41">
    <w:abstractNumId w:val="19"/>
  </w:num>
  <w:num w:numId="42">
    <w:abstractNumId w:val="3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0FCE"/>
    <w:rsid w:val="000016DB"/>
    <w:rsid w:val="00005902"/>
    <w:rsid w:val="00006C67"/>
    <w:rsid w:val="0001002B"/>
    <w:rsid w:val="00010806"/>
    <w:rsid w:val="00013F71"/>
    <w:rsid w:val="000173BF"/>
    <w:rsid w:val="00024252"/>
    <w:rsid w:val="000245B5"/>
    <w:rsid w:val="00027183"/>
    <w:rsid w:val="00033EA1"/>
    <w:rsid w:val="0003746D"/>
    <w:rsid w:val="0004020F"/>
    <w:rsid w:val="0004046F"/>
    <w:rsid w:val="00041294"/>
    <w:rsid w:val="000436CB"/>
    <w:rsid w:val="000510D9"/>
    <w:rsid w:val="00052E17"/>
    <w:rsid w:val="00056947"/>
    <w:rsid w:val="00061A8E"/>
    <w:rsid w:val="0006384E"/>
    <w:rsid w:val="00064387"/>
    <w:rsid w:val="00064CB3"/>
    <w:rsid w:val="00070BEE"/>
    <w:rsid w:val="00072040"/>
    <w:rsid w:val="00076DF4"/>
    <w:rsid w:val="00076F51"/>
    <w:rsid w:val="0008524C"/>
    <w:rsid w:val="00085DC3"/>
    <w:rsid w:val="00086F7F"/>
    <w:rsid w:val="00087C8B"/>
    <w:rsid w:val="0009074D"/>
    <w:rsid w:val="0009592B"/>
    <w:rsid w:val="000968C6"/>
    <w:rsid w:val="000A17CE"/>
    <w:rsid w:val="000A45F0"/>
    <w:rsid w:val="000A5810"/>
    <w:rsid w:val="000A63C9"/>
    <w:rsid w:val="000B3765"/>
    <w:rsid w:val="000B655B"/>
    <w:rsid w:val="000C0000"/>
    <w:rsid w:val="000C18CC"/>
    <w:rsid w:val="000C671C"/>
    <w:rsid w:val="000C67AD"/>
    <w:rsid w:val="000C687D"/>
    <w:rsid w:val="000C7451"/>
    <w:rsid w:val="000C7ED1"/>
    <w:rsid w:val="000D5EBF"/>
    <w:rsid w:val="000D789A"/>
    <w:rsid w:val="000E4B5F"/>
    <w:rsid w:val="000E706D"/>
    <w:rsid w:val="000E7ED8"/>
    <w:rsid w:val="000F130A"/>
    <w:rsid w:val="000F4FD8"/>
    <w:rsid w:val="00101B50"/>
    <w:rsid w:val="00107242"/>
    <w:rsid w:val="00111CC5"/>
    <w:rsid w:val="00113F99"/>
    <w:rsid w:val="001206F7"/>
    <w:rsid w:val="001236C1"/>
    <w:rsid w:val="00127174"/>
    <w:rsid w:val="00133EE8"/>
    <w:rsid w:val="00140B30"/>
    <w:rsid w:val="00147155"/>
    <w:rsid w:val="00153CB3"/>
    <w:rsid w:val="00154C3B"/>
    <w:rsid w:val="001564FA"/>
    <w:rsid w:val="00160158"/>
    <w:rsid w:val="0016201D"/>
    <w:rsid w:val="00163641"/>
    <w:rsid w:val="00165357"/>
    <w:rsid w:val="00171158"/>
    <w:rsid w:val="00172240"/>
    <w:rsid w:val="001722B7"/>
    <w:rsid w:val="001727D9"/>
    <w:rsid w:val="00174BB4"/>
    <w:rsid w:val="00175D14"/>
    <w:rsid w:val="001811EE"/>
    <w:rsid w:val="00185AD4"/>
    <w:rsid w:val="00191BA7"/>
    <w:rsid w:val="00191CDA"/>
    <w:rsid w:val="001956E4"/>
    <w:rsid w:val="001979AF"/>
    <w:rsid w:val="001A0451"/>
    <w:rsid w:val="001A0EB4"/>
    <w:rsid w:val="001A1A86"/>
    <w:rsid w:val="001A3D82"/>
    <w:rsid w:val="001A5F62"/>
    <w:rsid w:val="001B015E"/>
    <w:rsid w:val="001B2301"/>
    <w:rsid w:val="001B618B"/>
    <w:rsid w:val="001C1338"/>
    <w:rsid w:val="001C4140"/>
    <w:rsid w:val="001C5A94"/>
    <w:rsid w:val="001D2317"/>
    <w:rsid w:val="001D3223"/>
    <w:rsid w:val="001D33EF"/>
    <w:rsid w:val="001D5AB3"/>
    <w:rsid w:val="001E0519"/>
    <w:rsid w:val="001E0829"/>
    <w:rsid w:val="001E1320"/>
    <w:rsid w:val="001E556A"/>
    <w:rsid w:val="001F05CE"/>
    <w:rsid w:val="001F1905"/>
    <w:rsid w:val="001F4A65"/>
    <w:rsid w:val="001F6915"/>
    <w:rsid w:val="00205C45"/>
    <w:rsid w:val="0021035B"/>
    <w:rsid w:val="00211153"/>
    <w:rsid w:val="00214870"/>
    <w:rsid w:val="00224E2B"/>
    <w:rsid w:val="0023254A"/>
    <w:rsid w:val="002344FB"/>
    <w:rsid w:val="002349BC"/>
    <w:rsid w:val="00236216"/>
    <w:rsid w:val="002405CD"/>
    <w:rsid w:val="00240B74"/>
    <w:rsid w:val="0024350E"/>
    <w:rsid w:val="00243B62"/>
    <w:rsid w:val="00244099"/>
    <w:rsid w:val="0024675B"/>
    <w:rsid w:val="002469DD"/>
    <w:rsid w:val="00247180"/>
    <w:rsid w:val="00254671"/>
    <w:rsid w:val="0025771C"/>
    <w:rsid w:val="00257D36"/>
    <w:rsid w:val="00262FB0"/>
    <w:rsid w:val="00263C1C"/>
    <w:rsid w:val="00271415"/>
    <w:rsid w:val="0027229B"/>
    <w:rsid w:val="00274FBE"/>
    <w:rsid w:val="002762E1"/>
    <w:rsid w:val="002811BC"/>
    <w:rsid w:val="00281A54"/>
    <w:rsid w:val="00283DE8"/>
    <w:rsid w:val="0028410C"/>
    <w:rsid w:val="00285552"/>
    <w:rsid w:val="00285966"/>
    <w:rsid w:val="00285A0D"/>
    <w:rsid w:val="00290ED8"/>
    <w:rsid w:val="00296B49"/>
    <w:rsid w:val="002A03FC"/>
    <w:rsid w:val="002A1843"/>
    <w:rsid w:val="002A3D26"/>
    <w:rsid w:val="002A523E"/>
    <w:rsid w:val="002B0E21"/>
    <w:rsid w:val="002B1ADF"/>
    <w:rsid w:val="002B502E"/>
    <w:rsid w:val="002B657B"/>
    <w:rsid w:val="002B7BA6"/>
    <w:rsid w:val="002C2853"/>
    <w:rsid w:val="002C444C"/>
    <w:rsid w:val="002C458F"/>
    <w:rsid w:val="002C6C20"/>
    <w:rsid w:val="002C6C7A"/>
    <w:rsid w:val="002C7F78"/>
    <w:rsid w:val="002D5277"/>
    <w:rsid w:val="002D71FA"/>
    <w:rsid w:val="002D73AF"/>
    <w:rsid w:val="002E1B23"/>
    <w:rsid w:val="002E3204"/>
    <w:rsid w:val="002E4FD9"/>
    <w:rsid w:val="002E5B58"/>
    <w:rsid w:val="002F1437"/>
    <w:rsid w:val="002F3943"/>
    <w:rsid w:val="002F4E34"/>
    <w:rsid w:val="002F6A42"/>
    <w:rsid w:val="002F79E7"/>
    <w:rsid w:val="003003EC"/>
    <w:rsid w:val="003035E3"/>
    <w:rsid w:val="0030363A"/>
    <w:rsid w:val="00306E88"/>
    <w:rsid w:val="0031037E"/>
    <w:rsid w:val="00317970"/>
    <w:rsid w:val="00317EB0"/>
    <w:rsid w:val="00320048"/>
    <w:rsid w:val="00327FC9"/>
    <w:rsid w:val="00332700"/>
    <w:rsid w:val="003358BD"/>
    <w:rsid w:val="00336788"/>
    <w:rsid w:val="00344E88"/>
    <w:rsid w:val="00345D80"/>
    <w:rsid w:val="003471D4"/>
    <w:rsid w:val="00350BF1"/>
    <w:rsid w:val="00353C49"/>
    <w:rsid w:val="003540B1"/>
    <w:rsid w:val="003557E9"/>
    <w:rsid w:val="003560BA"/>
    <w:rsid w:val="0035713D"/>
    <w:rsid w:val="00364CC6"/>
    <w:rsid w:val="003650F6"/>
    <w:rsid w:val="0036726C"/>
    <w:rsid w:val="003714DB"/>
    <w:rsid w:val="003832D2"/>
    <w:rsid w:val="003845E5"/>
    <w:rsid w:val="00384934"/>
    <w:rsid w:val="00387F83"/>
    <w:rsid w:val="00393137"/>
    <w:rsid w:val="00394C04"/>
    <w:rsid w:val="00397406"/>
    <w:rsid w:val="00397D21"/>
    <w:rsid w:val="003A3170"/>
    <w:rsid w:val="003A360E"/>
    <w:rsid w:val="003B3CE6"/>
    <w:rsid w:val="003C7539"/>
    <w:rsid w:val="003D17FF"/>
    <w:rsid w:val="003D2871"/>
    <w:rsid w:val="003D5B83"/>
    <w:rsid w:val="003E6E47"/>
    <w:rsid w:val="003F0623"/>
    <w:rsid w:val="003F26CD"/>
    <w:rsid w:val="003F33DE"/>
    <w:rsid w:val="003F35F8"/>
    <w:rsid w:val="003F3A41"/>
    <w:rsid w:val="003F67E9"/>
    <w:rsid w:val="00401031"/>
    <w:rsid w:val="004023B7"/>
    <w:rsid w:val="004045A0"/>
    <w:rsid w:val="00405AB5"/>
    <w:rsid w:val="00413CDB"/>
    <w:rsid w:val="004200FE"/>
    <w:rsid w:val="00421183"/>
    <w:rsid w:val="00421BA6"/>
    <w:rsid w:val="00421C17"/>
    <w:rsid w:val="00426CDE"/>
    <w:rsid w:val="00433EA1"/>
    <w:rsid w:val="00441957"/>
    <w:rsid w:val="00443D32"/>
    <w:rsid w:val="004469DD"/>
    <w:rsid w:val="00446BDB"/>
    <w:rsid w:val="004476B2"/>
    <w:rsid w:val="00447CE5"/>
    <w:rsid w:val="00447D6E"/>
    <w:rsid w:val="0045048F"/>
    <w:rsid w:val="0045181B"/>
    <w:rsid w:val="00451D51"/>
    <w:rsid w:val="00452133"/>
    <w:rsid w:val="00452C7A"/>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B1184"/>
    <w:rsid w:val="004B2C4F"/>
    <w:rsid w:val="004B3AAC"/>
    <w:rsid w:val="004B3E7D"/>
    <w:rsid w:val="004B436D"/>
    <w:rsid w:val="004B4A3A"/>
    <w:rsid w:val="004B5CE5"/>
    <w:rsid w:val="004B750E"/>
    <w:rsid w:val="004C0569"/>
    <w:rsid w:val="004C2237"/>
    <w:rsid w:val="004C2244"/>
    <w:rsid w:val="004C23F1"/>
    <w:rsid w:val="004D069A"/>
    <w:rsid w:val="004E01F5"/>
    <w:rsid w:val="004E1D53"/>
    <w:rsid w:val="004E297E"/>
    <w:rsid w:val="004E76CA"/>
    <w:rsid w:val="004F1698"/>
    <w:rsid w:val="00500C4E"/>
    <w:rsid w:val="00502686"/>
    <w:rsid w:val="00505CEC"/>
    <w:rsid w:val="0051020F"/>
    <w:rsid w:val="00513CAB"/>
    <w:rsid w:val="00516CF5"/>
    <w:rsid w:val="00523597"/>
    <w:rsid w:val="00523736"/>
    <w:rsid w:val="00532530"/>
    <w:rsid w:val="00535627"/>
    <w:rsid w:val="00535CA4"/>
    <w:rsid w:val="005476F6"/>
    <w:rsid w:val="00550487"/>
    <w:rsid w:val="00551D72"/>
    <w:rsid w:val="005540B6"/>
    <w:rsid w:val="005552C3"/>
    <w:rsid w:val="005603E5"/>
    <w:rsid w:val="00560934"/>
    <w:rsid w:val="00563B90"/>
    <w:rsid w:val="00563E58"/>
    <w:rsid w:val="00564960"/>
    <w:rsid w:val="00570654"/>
    <w:rsid w:val="00570F38"/>
    <w:rsid w:val="00571A4E"/>
    <w:rsid w:val="005720F2"/>
    <w:rsid w:val="005729C8"/>
    <w:rsid w:val="00572D2F"/>
    <w:rsid w:val="005734A4"/>
    <w:rsid w:val="00585AD0"/>
    <w:rsid w:val="00590C82"/>
    <w:rsid w:val="00594EF5"/>
    <w:rsid w:val="005A0E53"/>
    <w:rsid w:val="005A1078"/>
    <w:rsid w:val="005A4658"/>
    <w:rsid w:val="005A496B"/>
    <w:rsid w:val="005B28C1"/>
    <w:rsid w:val="005B2983"/>
    <w:rsid w:val="005B4045"/>
    <w:rsid w:val="005B6344"/>
    <w:rsid w:val="005B792E"/>
    <w:rsid w:val="005C1C74"/>
    <w:rsid w:val="005C2E48"/>
    <w:rsid w:val="005C3F23"/>
    <w:rsid w:val="005D4DD7"/>
    <w:rsid w:val="005D793B"/>
    <w:rsid w:val="005E064D"/>
    <w:rsid w:val="005E12A9"/>
    <w:rsid w:val="005E1928"/>
    <w:rsid w:val="005F139E"/>
    <w:rsid w:val="005F38D6"/>
    <w:rsid w:val="005F69D5"/>
    <w:rsid w:val="00602799"/>
    <w:rsid w:val="00602F18"/>
    <w:rsid w:val="00607C30"/>
    <w:rsid w:val="006110F3"/>
    <w:rsid w:val="00612041"/>
    <w:rsid w:val="00614334"/>
    <w:rsid w:val="00614411"/>
    <w:rsid w:val="00614AFF"/>
    <w:rsid w:val="006151B3"/>
    <w:rsid w:val="00621ABA"/>
    <w:rsid w:val="0062322A"/>
    <w:rsid w:val="00631157"/>
    <w:rsid w:val="006404E6"/>
    <w:rsid w:val="00644EFD"/>
    <w:rsid w:val="0064680F"/>
    <w:rsid w:val="0064729D"/>
    <w:rsid w:val="00647ABE"/>
    <w:rsid w:val="006516BA"/>
    <w:rsid w:val="00656C58"/>
    <w:rsid w:val="00664B05"/>
    <w:rsid w:val="006650DE"/>
    <w:rsid w:val="00665C04"/>
    <w:rsid w:val="0066682D"/>
    <w:rsid w:val="006668AC"/>
    <w:rsid w:val="006746FE"/>
    <w:rsid w:val="00676E9F"/>
    <w:rsid w:val="006808F5"/>
    <w:rsid w:val="00680934"/>
    <w:rsid w:val="00685D5C"/>
    <w:rsid w:val="0069264D"/>
    <w:rsid w:val="0069307B"/>
    <w:rsid w:val="0069578B"/>
    <w:rsid w:val="00696060"/>
    <w:rsid w:val="00697868"/>
    <w:rsid w:val="006A055F"/>
    <w:rsid w:val="006A126F"/>
    <w:rsid w:val="006A14E9"/>
    <w:rsid w:val="006A2A65"/>
    <w:rsid w:val="006A5293"/>
    <w:rsid w:val="006A67E4"/>
    <w:rsid w:val="006A6D15"/>
    <w:rsid w:val="006B0DF3"/>
    <w:rsid w:val="006B0F11"/>
    <w:rsid w:val="006B27FA"/>
    <w:rsid w:val="006B4A48"/>
    <w:rsid w:val="006B5846"/>
    <w:rsid w:val="006C2C55"/>
    <w:rsid w:val="006C430A"/>
    <w:rsid w:val="006C7588"/>
    <w:rsid w:val="006C7CB9"/>
    <w:rsid w:val="006D2809"/>
    <w:rsid w:val="006E27A3"/>
    <w:rsid w:val="006E3342"/>
    <w:rsid w:val="006E4B12"/>
    <w:rsid w:val="006E5802"/>
    <w:rsid w:val="006E65D0"/>
    <w:rsid w:val="006E6BAA"/>
    <w:rsid w:val="006E769F"/>
    <w:rsid w:val="006F0DF3"/>
    <w:rsid w:val="006F1B21"/>
    <w:rsid w:val="006F21E8"/>
    <w:rsid w:val="006F78D5"/>
    <w:rsid w:val="00700806"/>
    <w:rsid w:val="0070091B"/>
    <w:rsid w:val="007048AC"/>
    <w:rsid w:val="00710E56"/>
    <w:rsid w:val="007144C3"/>
    <w:rsid w:val="00717082"/>
    <w:rsid w:val="007246FB"/>
    <w:rsid w:val="00726338"/>
    <w:rsid w:val="00726AD5"/>
    <w:rsid w:val="007271AE"/>
    <w:rsid w:val="00733C7D"/>
    <w:rsid w:val="00740761"/>
    <w:rsid w:val="00740B19"/>
    <w:rsid w:val="00741225"/>
    <w:rsid w:val="00741BD8"/>
    <w:rsid w:val="0074216F"/>
    <w:rsid w:val="00745F77"/>
    <w:rsid w:val="007464DE"/>
    <w:rsid w:val="00747767"/>
    <w:rsid w:val="007529EA"/>
    <w:rsid w:val="00755A45"/>
    <w:rsid w:val="00760620"/>
    <w:rsid w:val="00760CDC"/>
    <w:rsid w:val="0076396F"/>
    <w:rsid w:val="00764D0D"/>
    <w:rsid w:val="0077087D"/>
    <w:rsid w:val="00777C53"/>
    <w:rsid w:val="00780CE0"/>
    <w:rsid w:val="00786E92"/>
    <w:rsid w:val="007900F3"/>
    <w:rsid w:val="00792F1E"/>
    <w:rsid w:val="007933F1"/>
    <w:rsid w:val="007A015F"/>
    <w:rsid w:val="007A2CEF"/>
    <w:rsid w:val="007A5F52"/>
    <w:rsid w:val="007B090A"/>
    <w:rsid w:val="007C1090"/>
    <w:rsid w:val="007C2773"/>
    <w:rsid w:val="007C4409"/>
    <w:rsid w:val="007C6C4E"/>
    <w:rsid w:val="007D6DF6"/>
    <w:rsid w:val="007E012E"/>
    <w:rsid w:val="007E43F8"/>
    <w:rsid w:val="007E5076"/>
    <w:rsid w:val="007E5345"/>
    <w:rsid w:val="007E656B"/>
    <w:rsid w:val="007F2997"/>
    <w:rsid w:val="007F50E8"/>
    <w:rsid w:val="007F54E2"/>
    <w:rsid w:val="007F7CBF"/>
    <w:rsid w:val="007F7FBA"/>
    <w:rsid w:val="00800319"/>
    <w:rsid w:val="0080044E"/>
    <w:rsid w:val="00800706"/>
    <w:rsid w:val="0080189A"/>
    <w:rsid w:val="00801F7F"/>
    <w:rsid w:val="00803C2B"/>
    <w:rsid w:val="008042EE"/>
    <w:rsid w:val="00810D90"/>
    <w:rsid w:val="00811945"/>
    <w:rsid w:val="00811F17"/>
    <w:rsid w:val="00824F1C"/>
    <w:rsid w:val="00826688"/>
    <w:rsid w:val="00831301"/>
    <w:rsid w:val="0083369B"/>
    <w:rsid w:val="00834C0A"/>
    <w:rsid w:val="008358DD"/>
    <w:rsid w:val="00835D38"/>
    <w:rsid w:val="008441F5"/>
    <w:rsid w:val="00847A4E"/>
    <w:rsid w:val="008529A8"/>
    <w:rsid w:val="008706FE"/>
    <w:rsid w:val="00871D79"/>
    <w:rsid w:val="0087393E"/>
    <w:rsid w:val="00873BD7"/>
    <w:rsid w:val="00881A42"/>
    <w:rsid w:val="00882386"/>
    <w:rsid w:val="0088361D"/>
    <w:rsid w:val="00885E0A"/>
    <w:rsid w:val="0088603B"/>
    <w:rsid w:val="008877AF"/>
    <w:rsid w:val="00890D68"/>
    <w:rsid w:val="008933A5"/>
    <w:rsid w:val="00893FC3"/>
    <w:rsid w:val="0089577B"/>
    <w:rsid w:val="008960BC"/>
    <w:rsid w:val="008A4B77"/>
    <w:rsid w:val="008B08E3"/>
    <w:rsid w:val="008B1024"/>
    <w:rsid w:val="008B1357"/>
    <w:rsid w:val="008B2DF3"/>
    <w:rsid w:val="008C2E0E"/>
    <w:rsid w:val="008C4DE0"/>
    <w:rsid w:val="008D3930"/>
    <w:rsid w:val="008D5B5E"/>
    <w:rsid w:val="008D67F9"/>
    <w:rsid w:val="008E17CC"/>
    <w:rsid w:val="008E25B1"/>
    <w:rsid w:val="008E2E79"/>
    <w:rsid w:val="008E56FB"/>
    <w:rsid w:val="008E6CB6"/>
    <w:rsid w:val="008F2167"/>
    <w:rsid w:val="008F33B4"/>
    <w:rsid w:val="008F6298"/>
    <w:rsid w:val="0090077A"/>
    <w:rsid w:val="00900F47"/>
    <w:rsid w:val="009034CB"/>
    <w:rsid w:val="00903668"/>
    <w:rsid w:val="00904ADA"/>
    <w:rsid w:val="00907697"/>
    <w:rsid w:val="00910A69"/>
    <w:rsid w:val="00912611"/>
    <w:rsid w:val="009138A0"/>
    <w:rsid w:val="0091424C"/>
    <w:rsid w:val="00916F47"/>
    <w:rsid w:val="00917DE4"/>
    <w:rsid w:val="00920905"/>
    <w:rsid w:val="00922B85"/>
    <w:rsid w:val="00930CDC"/>
    <w:rsid w:val="00931E45"/>
    <w:rsid w:val="00933188"/>
    <w:rsid w:val="00935AF9"/>
    <w:rsid w:val="009403A5"/>
    <w:rsid w:val="009469D6"/>
    <w:rsid w:val="00946A1A"/>
    <w:rsid w:val="009500DC"/>
    <w:rsid w:val="00951923"/>
    <w:rsid w:val="00962776"/>
    <w:rsid w:val="00972C81"/>
    <w:rsid w:val="009740B2"/>
    <w:rsid w:val="009824E9"/>
    <w:rsid w:val="009826E5"/>
    <w:rsid w:val="009844A1"/>
    <w:rsid w:val="00986E20"/>
    <w:rsid w:val="00992F73"/>
    <w:rsid w:val="00994AF6"/>
    <w:rsid w:val="00995479"/>
    <w:rsid w:val="00995CB0"/>
    <w:rsid w:val="00997E77"/>
    <w:rsid w:val="009A2734"/>
    <w:rsid w:val="009B2A02"/>
    <w:rsid w:val="009B2B61"/>
    <w:rsid w:val="009B5B7B"/>
    <w:rsid w:val="009C0754"/>
    <w:rsid w:val="009C1777"/>
    <w:rsid w:val="009C2C86"/>
    <w:rsid w:val="009C6FE0"/>
    <w:rsid w:val="009D0753"/>
    <w:rsid w:val="009D10A4"/>
    <w:rsid w:val="009D195E"/>
    <w:rsid w:val="009D5131"/>
    <w:rsid w:val="009D6F71"/>
    <w:rsid w:val="009E0856"/>
    <w:rsid w:val="009E1802"/>
    <w:rsid w:val="009E1CDE"/>
    <w:rsid w:val="009E2B06"/>
    <w:rsid w:val="009E3829"/>
    <w:rsid w:val="009E51E2"/>
    <w:rsid w:val="009E5A74"/>
    <w:rsid w:val="009F3D1F"/>
    <w:rsid w:val="009F7A61"/>
    <w:rsid w:val="00A10D1D"/>
    <w:rsid w:val="00A11800"/>
    <w:rsid w:val="00A11C16"/>
    <w:rsid w:val="00A1363A"/>
    <w:rsid w:val="00A1423E"/>
    <w:rsid w:val="00A17664"/>
    <w:rsid w:val="00A20FAF"/>
    <w:rsid w:val="00A24520"/>
    <w:rsid w:val="00A30892"/>
    <w:rsid w:val="00A3164A"/>
    <w:rsid w:val="00A37F42"/>
    <w:rsid w:val="00A43381"/>
    <w:rsid w:val="00A43A6E"/>
    <w:rsid w:val="00A4411F"/>
    <w:rsid w:val="00A45181"/>
    <w:rsid w:val="00A500D6"/>
    <w:rsid w:val="00A523FF"/>
    <w:rsid w:val="00A527B6"/>
    <w:rsid w:val="00A54756"/>
    <w:rsid w:val="00A54C66"/>
    <w:rsid w:val="00A550E5"/>
    <w:rsid w:val="00A57D36"/>
    <w:rsid w:val="00A607D9"/>
    <w:rsid w:val="00A61BB6"/>
    <w:rsid w:val="00A65734"/>
    <w:rsid w:val="00A6687F"/>
    <w:rsid w:val="00A67767"/>
    <w:rsid w:val="00A67907"/>
    <w:rsid w:val="00A73CC1"/>
    <w:rsid w:val="00A80270"/>
    <w:rsid w:val="00A82DB1"/>
    <w:rsid w:val="00A83D24"/>
    <w:rsid w:val="00A84127"/>
    <w:rsid w:val="00A86DA2"/>
    <w:rsid w:val="00A87642"/>
    <w:rsid w:val="00A90DFC"/>
    <w:rsid w:val="00A91BF3"/>
    <w:rsid w:val="00AA0A9C"/>
    <w:rsid w:val="00AA16C0"/>
    <w:rsid w:val="00AA4CDC"/>
    <w:rsid w:val="00AA7610"/>
    <w:rsid w:val="00AB21D4"/>
    <w:rsid w:val="00AB21F5"/>
    <w:rsid w:val="00AB3386"/>
    <w:rsid w:val="00AB36DB"/>
    <w:rsid w:val="00AC0B1D"/>
    <w:rsid w:val="00AC2F5B"/>
    <w:rsid w:val="00AC3DAD"/>
    <w:rsid w:val="00AC5309"/>
    <w:rsid w:val="00AC5B97"/>
    <w:rsid w:val="00AC62DD"/>
    <w:rsid w:val="00AD0FE4"/>
    <w:rsid w:val="00AD44D8"/>
    <w:rsid w:val="00AD4DD0"/>
    <w:rsid w:val="00AD63ED"/>
    <w:rsid w:val="00AE0A8D"/>
    <w:rsid w:val="00AE431B"/>
    <w:rsid w:val="00AF6342"/>
    <w:rsid w:val="00B053FB"/>
    <w:rsid w:val="00B05647"/>
    <w:rsid w:val="00B07EE5"/>
    <w:rsid w:val="00B21CC5"/>
    <w:rsid w:val="00B2583B"/>
    <w:rsid w:val="00B26778"/>
    <w:rsid w:val="00B26B83"/>
    <w:rsid w:val="00B32479"/>
    <w:rsid w:val="00B33FE2"/>
    <w:rsid w:val="00B403ED"/>
    <w:rsid w:val="00B4065F"/>
    <w:rsid w:val="00B45091"/>
    <w:rsid w:val="00B45447"/>
    <w:rsid w:val="00B506EA"/>
    <w:rsid w:val="00B53734"/>
    <w:rsid w:val="00B558D9"/>
    <w:rsid w:val="00B614F1"/>
    <w:rsid w:val="00B8495E"/>
    <w:rsid w:val="00B866B4"/>
    <w:rsid w:val="00B94226"/>
    <w:rsid w:val="00B96CA3"/>
    <w:rsid w:val="00BA0A8C"/>
    <w:rsid w:val="00BA0CEB"/>
    <w:rsid w:val="00BA2383"/>
    <w:rsid w:val="00BA2D92"/>
    <w:rsid w:val="00BA2E7E"/>
    <w:rsid w:val="00BA590A"/>
    <w:rsid w:val="00BA5FE4"/>
    <w:rsid w:val="00BB0B39"/>
    <w:rsid w:val="00BB30D1"/>
    <w:rsid w:val="00BB39D8"/>
    <w:rsid w:val="00BB5F75"/>
    <w:rsid w:val="00BB63F8"/>
    <w:rsid w:val="00BC0C5E"/>
    <w:rsid w:val="00BC6524"/>
    <w:rsid w:val="00BD374A"/>
    <w:rsid w:val="00BD3931"/>
    <w:rsid w:val="00BD5B88"/>
    <w:rsid w:val="00BD5F58"/>
    <w:rsid w:val="00BE0AEB"/>
    <w:rsid w:val="00BE6357"/>
    <w:rsid w:val="00BF1A44"/>
    <w:rsid w:val="00C018E0"/>
    <w:rsid w:val="00C05AAF"/>
    <w:rsid w:val="00C118C7"/>
    <w:rsid w:val="00C1221C"/>
    <w:rsid w:val="00C1622E"/>
    <w:rsid w:val="00C16C71"/>
    <w:rsid w:val="00C20877"/>
    <w:rsid w:val="00C20E7B"/>
    <w:rsid w:val="00C21456"/>
    <w:rsid w:val="00C23C2F"/>
    <w:rsid w:val="00C24D03"/>
    <w:rsid w:val="00C25E61"/>
    <w:rsid w:val="00C25EE8"/>
    <w:rsid w:val="00C35A1B"/>
    <w:rsid w:val="00C36CB8"/>
    <w:rsid w:val="00C413F3"/>
    <w:rsid w:val="00C47F19"/>
    <w:rsid w:val="00C54EFF"/>
    <w:rsid w:val="00C55D03"/>
    <w:rsid w:val="00C63548"/>
    <w:rsid w:val="00C63F96"/>
    <w:rsid w:val="00C65450"/>
    <w:rsid w:val="00C677AF"/>
    <w:rsid w:val="00C67E59"/>
    <w:rsid w:val="00C72B8B"/>
    <w:rsid w:val="00C72CB5"/>
    <w:rsid w:val="00C741D0"/>
    <w:rsid w:val="00C76D4F"/>
    <w:rsid w:val="00C805BC"/>
    <w:rsid w:val="00C959CA"/>
    <w:rsid w:val="00C95D16"/>
    <w:rsid w:val="00CA1A3A"/>
    <w:rsid w:val="00CA2AB4"/>
    <w:rsid w:val="00CB0100"/>
    <w:rsid w:val="00CB04D2"/>
    <w:rsid w:val="00CD7EFE"/>
    <w:rsid w:val="00CE0C66"/>
    <w:rsid w:val="00CE0D4F"/>
    <w:rsid w:val="00CE28CF"/>
    <w:rsid w:val="00CE4386"/>
    <w:rsid w:val="00CE4CDC"/>
    <w:rsid w:val="00CE5BEB"/>
    <w:rsid w:val="00CE69E9"/>
    <w:rsid w:val="00CE71F2"/>
    <w:rsid w:val="00CF3F65"/>
    <w:rsid w:val="00CF464D"/>
    <w:rsid w:val="00D0102A"/>
    <w:rsid w:val="00D0285F"/>
    <w:rsid w:val="00D02DCD"/>
    <w:rsid w:val="00D03511"/>
    <w:rsid w:val="00D13A13"/>
    <w:rsid w:val="00D17EF4"/>
    <w:rsid w:val="00D20128"/>
    <w:rsid w:val="00D23770"/>
    <w:rsid w:val="00D25074"/>
    <w:rsid w:val="00D34517"/>
    <w:rsid w:val="00D35C07"/>
    <w:rsid w:val="00D36798"/>
    <w:rsid w:val="00D47E80"/>
    <w:rsid w:val="00D552BB"/>
    <w:rsid w:val="00D70563"/>
    <w:rsid w:val="00D70D89"/>
    <w:rsid w:val="00D72051"/>
    <w:rsid w:val="00D7380B"/>
    <w:rsid w:val="00D75D77"/>
    <w:rsid w:val="00D7639E"/>
    <w:rsid w:val="00D80C53"/>
    <w:rsid w:val="00D835EF"/>
    <w:rsid w:val="00D85F09"/>
    <w:rsid w:val="00D86A44"/>
    <w:rsid w:val="00D86A9D"/>
    <w:rsid w:val="00D95A65"/>
    <w:rsid w:val="00DA089A"/>
    <w:rsid w:val="00DA11A0"/>
    <w:rsid w:val="00DA2822"/>
    <w:rsid w:val="00DA690B"/>
    <w:rsid w:val="00DA7225"/>
    <w:rsid w:val="00DB44E9"/>
    <w:rsid w:val="00DB7D6A"/>
    <w:rsid w:val="00DC1966"/>
    <w:rsid w:val="00DC2914"/>
    <w:rsid w:val="00DC3259"/>
    <w:rsid w:val="00DC57C3"/>
    <w:rsid w:val="00DC7648"/>
    <w:rsid w:val="00DD0523"/>
    <w:rsid w:val="00DD28B3"/>
    <w:rsid w:val="00DD77C5"/>
    <w:rsid w:val="00DE5758"/>
    <w:rsid w:val="00DE5FCF"/>
    <w:rsid w:val="00DF0D19"/>
    <w:rsid w:val="00DF2EE9"/>
    <w:rsid w:val="00DF4FAC"/>
    <w:rsid w:val="00DF6FD8"/>
    <w:rsid w:val="00E05A80"/>
    <w:rsid w:val="00E06A37"/>
    <w:rsid w:val="00E071A5"/>
    <w:rsid w:val="00E07752"/>
    <w:rsid w:val="00E10389"/>
    <w:rsid w:val="00E10395"/>
    <w:rsid w:val="00E16609"/>
    <w:rsid w:val="00E16F08"/>
    <w:rsid w:val="00E233F3"/>
    <w:rsid w:val="00E26B34"/>
    <w:rsid w:val="00E314BA"/>
    <w:rsid w:val="00E325BE"/>
    <w:rsid w:val="00E326BA"/>
    <w:rsid w:val="00E34202"/>
    <w:rsid w:val="00E37F72"/>
    <w:rsid w:val="00E40BE5"/>
    <w:rsid w:val="00E40CF9"/>
    <w:rsid w:val="00E42A30"/>
    <w:rsid w:val="00E5162E"/>
    <w:rsid w:val="00E55578"/>
    <w:rsid w:val="00E5625D"/>
    <w:rsid w:val="00E56293"/>
    <w:rsid w:val="00E648BB"/>
    <w:rsid w:val="00E67ACA"/>
    <w:rsid w:val="00E748C5"/>
    <w:rsid w:val="00E749C8"/>
    <w:rsid w:val="00E76B31"/>
    <w:rsid w:val="00E81F3E"/>
    <w:rsid w:val="00E844BB"/>
    <w:rsid w:val="00E84C48"/>
    <w:rsid w:val="00E85299"/>
    <w:rsid w:val="00E859BD"/>
    <w:rsid w:val="00E86B70"/>
    <w:rsid w:val="00E87C8F"/>
    <w:rsid w:val="00E924C3"/>
    <w:rsid w:val="00E954EE"/>
    <w:rsid w:val="00E96759"/>
    <w:rsid w:val="00EA4437"/>
    <w:rsid w:val="00EA4D87"/>
    <w:rsid w:val="00EB34FC"/>
    <w:rsid w:val="00EB76E1"/>
    <w:rsid w:val="00EC1800"/>
    <w:rsid w:val="00EC1DAC"/>
    <w:rsid w:val="00EC2499"/>
    <w:rsid w:val="00ED524E"/>
    <w:rsid w:val="00EE4120"/>
    <w:rsid w:val="00EF2E8A"/>
    <w:rsid w:val="00EF4E6B"/>
    <w:rsid w:val="00EF5416"/>
    <w:rsid w:val="00F06CCF"/>
    <w:rsid w:val="00F1053D"/>
    <w:rsid w:val="00F10742"/>
    <w:rsid w:val="00F110D5"/>
    <w:rsid w:val="00F11E63"/>
    <w:rsid w:val="00F12733"/>
    <w:rsid w:val="00F171E1"/>
    <w:rsid w:val="00F20DCF"/>
    <w:rsid w:val="00F25B36"/>
    <w:rsid w:val="00F2607E"/>
    <w:rsid w:val="00F3052A"/>
    <w:rsid w:val="00F341E3"/>
    <w:rsid w:val="00F35D09"/>
    <w:rsid w:val="00F4304D"/>
    <w:rsid w:val="00F4456B"/>
    <w:rsid w:val="00F45667"/>
    <w:rsid w:val="00F46612"/>
    <w:rsid w:val="00F474EF"/>
    <w:rsid w:val="00F4752B"/>
    <w:rsid w:val="00F476E8"/>
    <w:rsid w:val="00F52882"/>
    <w:rsid w:val="00F541AE"/>
    <w:rsid w:val="00F56792"/>
    <w:rsid w:val="00F56E39"/>
    <w:rsid w:val="00F571A6"/>
    <w:rsid w:val="00F6018B"/>
    <w:rsid w:val="00F60265"/>
    <w:rsid w:val="00F60E32"/>
    <w:rsid w:val="00F644FF"/>
    <w:rsid w:val="00F65ABA"/>
    <w:rsid w:val="00F65E15"/>
    <w:rsid w:val="00F7242E"/>
    <w:rsid w:val="00F74B33"/>
    <w:rsid w:val="00F76B57"/>
    <w:rsid w:val="00F810DD"/>
    <w:rsid w:val="00F95E2F"/>
    <w:rsid w:val="00F96DEB"/>
    <w:rsid w:val="00F97431"/>
    <w:rsid w:val="00FA1872"/>
    <w:rsid w:val="00FA1CD3"/>
    <w:rsid w:val="00FA3007"/>
    <w:rsid w:val="00FA4F34"/>
    <w:rsid w:val="00FA51EC"/>
    <w:rsid w:val="00FA63EC"/>
    <w:rsid w:val="00FB2590"/>
    <w:rsid w:val="00FB5213"/>
    <w:rsid w:val="00FD5A8C"/>
    <w:rsid w:val="00FE286E"/>
    <w:rsid w:val="00FE3233"/>
    <w:rsid w:val="00FE348E"/>
    <w:rsid w:val="00FE4C68"/>
    <w:rsid w:val="00FE5FAF"/>
    <w:rsid w:val="00FE6D74"/>
    <w:rsid w:val="00FF1D7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5F77E0EA"/>
  <w15:docId w15:val="{31F5FEE9-A998-4EF3-998D-E51E44CF2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customStyle="1" w:styleId="Default">
    <w:name w:val="Default"/>
    <w:rsid w:val="00127174"/>
    <w:pPr>
      <w:autoSpaceDE w:val="0"/>
      <w:autoSpaceDN w:val="0"/>
      <w:adjustRightInd w:val="0"/>
      <w:spacing w:after="0" w:line="240" w:lineRule="auto"/>
    </w:pPr>
    <w:rPr>
      <w:rFonts w:ascii="Univers LT Std 55" w:hAnsi="Univers LT Std 55" w:cs="Univers LT Std 55"/>
      <w:color w:val="000000"/>
      <w:sz w:val="24"/>
      <w:szCs w:val="24"/>
    </w:rPr>
  </w:style>
  <w:style w:type="paragraph" w:customStyle="1" w:styleId="Pa0">
    <w:name w:val="Pa0"/>
    <w:basedOn w:val="Default"/>
    <w:next w:val="Default"/>
    <w:uiPriority w:val="99"/>
    <w:rsid w:val="00127174"/>
    <w:pPr>
      <w:spacing w:line="241" w:lineRule="atLeast"/>
    </w:pPr>
    <w:rPr>
      <w:rFonts w:cstheme="minorBidi"/>
      <w:color w:val="auto"/>
    </w:rPr>
  </w:style>
  <w:style w:type="character" w:customStyle="1" w:styleId="A12">
    <w:name w:val="A12"/>
    <w:uiPriority w:val="99"/>
    <w:rsid w:val="00127174"/>
    <w:rPr>
      <w:rFonts w:cs="Univers LT Std 55"/>
      <w:color w:val="000000"/>
    </w:rPr>
  </w:style>
  <w:style w:type="character" w:customStyle="1" w:styleId="A16">
    <w:name w:val="A16"/>
    <w:uiPriority w:val="99"/>
    <w:rsid w:val="002E3204"/>
    <w:rPr>
      <w:rFonts w:cs="Univers LT Std 55"/>
      <w:color w:val="221E1F"/>
      <w:sz w:val="16"/>
      <w:szCs w:val="16"/>
    </w:rPr>
  </w:style>
  <w:style w:type="character" w:styleId="FollowedHyperlink">
    <w:name w:val="FollowedHyperlink"/>
    <w:basedOn w:val="DefaultParagraphFont"/>
    <w:uiPriority w:val="99"/>
    <w:semiHidden/>
    <w:unhideWhenUsed/>
    <w:rsid w:val="00087C8B"/>
    <w:rPr>
      <w:color w:val="800080" w:themeColor="followedHyperlink"/>
      <w:u w:val="single"/>
    </w:rPr>
  </w:style>
  <w:style w:type="paragraph" w:styleId="Revision">
    <w:name w:val="Revision"/>
    <w:hidden/>
    <w:uiPriority w:val="99"/>
    <w:semiHidden/>
    <w:rsid w:val="00E10389"/>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16114">
      <w:bodyDiv w:val="1"/>
      <w:marLeft w:val="0"/>
      <w:marRight w:val="0"/>
      <w:marTop w:val="0"/>
      <w:marBottom w:val="0"/>
      <w:divBdr>
        <w:top w:val="none" w:sz="0" w:space="0" w:color="auto"/>
        <w:left w:val="none" w:sz="0" w:space="0" w:color="auto"/>
        <w:bottom w:val="none" w:sz="0" w:space="0" w:color="auto"/>
        <w:right w:val="none" w:sz="0" w:space="0" w:color="auto"/>
      </w:divBdr>
    </w:div>
    <w:div w:id="108358716">
      <w:bodyDiv w:val="1"/>
      <w:marLeft w:val="0"/>
      <w:marRight w:val="0"/>
      <w:marTop w:val="0"/>
      <w:marBottom w:val="0"/>
      <w:divBdr>
        <w:top w:val="none" w:sz="0" w:space="0" w:color="auto"/>
        <w:left w:val="none" w:sz="0" w:space="0" w:color="auto"/>
        <w:bottom w:val="none" w:sz="0" w:space="0" w:color="auto"/>
        <w:right w:val="none" w:sz="0" w:space="0" w:color="auto"/>
      </w:divBdr>
    </w:div>
    <w:div w:id="215046386">
      <w:bodyDiv w:val="1"/>
      <w:marLeft w:val="0"/>
      <w:marRight w:val="0"/>
      <w:marTop w:val="0"/>
      <w:marBottom w:val="0"/>
      <w:divBdr>
        <w:top w:val="none" w:sz="0" w:space="0" w:color="auto"/>
        <w:left w:val="none" w:sz="0" w:space="0" w:color="auto"/>
        <w:bottom w:val="none" w:sz="0" w:space="0" w:color="auto"/>
        <w:right w:val="none" w:sz="0" w:space="0" w:color="auto"/>
      </w:divBdr>
    </w:div>
    <w:div w:id="265619622">
      <w:bodyDiv w:val="1"/>
      <w:marLeft w:val="0"/>
      <w:marRight w:val="0"/>
      <w:marTop w:val="0"/>
      <w:marBottom w:val="0"/>
      <w:divBdr>
        <w:top w:val="none" w:sz="0" w:space="0" w:color="auto"/>
        <w:left w:val="none" w:sz="0" w:space="0" w:color="auto"/>
        <w:bottom w:val="none" w:sz="0" w:space="0" w:color="auto"/>
        <w:right w:val="none" w:sz="0" w:space="0" w:color="auto"/>
      </w:divBdr>
    </w:div>
    <w:div w:id="314261610">
      <w:bodyDiv w:val="1"/>
      <w:marLeft w:val="0"/>
      <w:marRight w:val="0"/>
      <w:marTop w:val="0"/>
      <w:marBottom w:val="0"/>
      <w:divBdr>
        <w:top w:val="none" w:sz="0" w:space="0" w:color="auto"/>
        <w:left w:val="none" w:sz="0" w:space="0" w:color="auto"/>
        <w:bottom w:val="none" w:sz="0" w:space="0" w:color="auto"/>
        <w:right w:val="none" w:sz="0" w:space="0" w:color="auto"/>
      </w:divBdr>
    </w:div>
    <w:div w:id="400716865">
      <w:bodyDiv w:val="1"/>
      <w:marLeft w:val="0"/>
      <w:marRight w:val="0"/>
      <w:marTop w:val="0"/>
      <w:marBottom w:val="0"/>
      <w:divBdr>
        <w:top w:val="none" w:sz="0" w:space="0" w:color="auto"/>
        <w:left w:val="none" w:sz="0" w:space="0" w:color="auto"/>
        <w:bottom w:val="none" w:sz="0" w:space="0" w:color="auto"/>
        <w:right w:val="none" w:sz="0" w:space="0" w:color="auto"/>
      </w:divBdr>
    </w:div>
    <w:div w:id="476335427">
      <w:bodyDiv w:val="1"/>
      <w:marLeft w:val="0"/>
      <w:marRight w:val="0"/>
      <w:marTop w:val="0"/>
      <w:marBottom w:val="0"/>
      <w:divBdr>
        <w:top w:val="none" w:sz="0" w:space="0" w:color="auto"/>
        <w:left w:val="none" w:sz="0" w:space="0" w:color="auto"/>
        <w:bottom w:val="none" w:sz="0" w:space="0" w:color="auto"/>
        <w:right w:val="none" w:sz="0" w:space="0" w:color="auto"/>
      </w:divBdr>
    </w:div>
    <w:div w:id="640573385">
      <w:bodyDiv w:val="1"/>
      <w:marLeft w:val="0"/>
      <w:marRight w:val="0"/>
      <w:marTop w:val="0"/>
      <w:marBottom w:val="0"/>
      <w:divBdr>
        <w:top w:val="none" w:sz="0" w:space="0" w:color="auto"/>
        <w:left w:val="none" w:sz="0" w:space="0" w:color="auto"/>
        <w:bottom w:val="none" w:sz="0" w:space="0" w:color="auto"/>
        <w:right w:val="none" w:sz="0" w:space="0" w:color="auto"/>
      </w:divBdr>
    </w:div>
    <w:div w:id="675349452">
      <w:bodyDiv w:val="1"/>
      <w:marLeft w:val="0"/>
      <w:marRight w:val="0"/>
      <w:marTop w:val="0"/>
      <w:marBottom w:val="0"/>
      <w:divBdr>
        <w:top w:val="none" w:sz="0" w:space="0" w:color="auto"/>
        <w:left w:val="none" w:sz="0" w:space="0" w:color="auto"/>
        <w:bottom w:val="none" w:sz="0" w:space="0" w:color="auto"/>
        <w:right w:val="none" w:sz="0" w:space="0" w:color="auto"/>
      </w:divBdr>
    </w:div>
    <w:div w:id="696808899">
      <w:bodyDiv w:val="1"/>
      <w:marLeft w:val="0"/>
      <w:marRight w:val="0"/>
      <w:marTop w:val="0"/>
      <w:marBottom w:val="0"/>
      <w:divBdr>
        <w:top w:val="none" w:sz="0" w:space="0" w:color="auto"/>
        <w:left w:val="none" w:sz="0" w:space="0" w:color="auto"/>
        <w:bottom w:val="none" w:sz="0" w:space="0" w:color="auto"/>
        <w:right w:val="none" w:sz="0" w:space="0" w:color="auto"/>
      </w:divBdr>
    </w:div>
    <w:div w:id="719667529">
      <w:bodyDiv w:val="1"/>
      <w:marLeft w:val="0"/>
      <w:marRight w:val="0"/>
      <w:marTop w:val="0"/>
      <w:marBottom w:val="0"/>
      <w:divBdr>
        <w:top w:val="none" w:sz="0" w:space="0" w:color="auto"/>
        <w:left w:val="none" w:sz="0" w:space="0" w:color="auto"/>
        <w:bottom w:val="none" w:sz="0" w:space="0" w:color="auto"/>
        <w:right w:val="none" w:sz="0" w:space="0" w:color="auto"/>
      </w:divBdr>
    </w:div>
    <w:div w:id="747190354">
      <w:bodyDiv w:val="1"/>
      <w:marLeft w:val="0"/>
      <w:marRight w:val="0"/>
      <w:marTop w:val="0"/>
      <w:marBottom w:val="0"/>
      <w:divBdr>
        <w:top w:val="none" w:sz="0" w:space="0" w:color="auto"/>
        <w:left w:val="none" w:sz="0" w:space="0" w:color="auto"/>
        <w:bottom w:val="none" w:sz="0" w:space="0" w:color="auto"/>
        <w:right w:val="none" w:sz="0" w:space="0" w:color="auto"/>
      </w:divBdr>
    </w:div>
    <w:div w:id="764884681">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910504398">
      <w:bodyDiv w:val="1"/>
      <w:marLeft w:val="0"/>
      <w:marRight w:val="0"/>
      <w:marTop w:val="0"/>
      <w:marBottom w:val="0"/>
      <w:divBdr>
        <w:top w:val="none" w:sz="0" w:space="0" w:color="auto"/>
        <w:left w:val="none" w:sz="0" w:space="0" w:color="auto"/>
        <w:bottom w:val="none" w:sz="0" w:space="0" w:color="auto"/>
        <w:right w:val="none" w:sz="0" w:space="0" w:color="auto"/>
      </w:divBdr>
    </w:div>
    <w:div w:id="948437959">
      <w:bodyDiv w:val="1"/>
      <w:marLeft w:val="0"/>
      <w:marRight w:val="0"/>
      <w:marTop w:val="0"/>
      <w:marBottom w:val="0"/>
      <w:divBdr>
        <w:top w:val="none" w:sz="0" w:space="0" w:color="auto"/>
        <w:left w:val="none" w:sz="0" w:space="0" w:color="auto"/>
        <w:bottom w:val="none" w:sz="0" w:space="0" w:color="auto"/>
        <w:right w:val="none" w:sz="0" w:space="0" w:color="auto"/>
      </w:divBdr>
    </w:div>
    <w:div w:id="997733705">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9520608">
      <w:bodyDiv w:val="1"/>
      <w:marLeft w:val="0"/>
      <w:marRight w:val="0"/>
      <w:marTop w:val="0"/>
      <w:marBottom w:val="0"/>
      <w:divBdr>
        <w:top w:val="none" w:sz="0" w:space="0" w:color="auto"/>
        <w:left w:val="none" w:sz="0" w:space="0" w:color="auto"/>
        <w:bottom w:val="none" w:sz="0" w:space="0" w:color="auto"/>
        <w:right w:val="none" w:sz="0" w:space="0" w:color="auto"/>
      </w:divBdr>
    </w:div>
    <w:div w:id="1090195018">
      <w:bodyDiv w:val="1"/>
      <w:marLeft w:val="0"/>
      <w:marRight w:val="0"/>
      <w:marTop w:val="0"/>
      <w:marBottom w:val="0"/>
      <w:divBdr>
        <w:top w:val="none" w:sz="0" w:space="0" w:color="auto"/>
        <w:left w:val="none" w:sz="0" w:space="0" w:color="auto"/>
        <w:bottom w:val="none" w:sz="0" w:space="0" w:color="auto"/>
        <w:right w:val="none" w:sz="0" w:space="0" w:color="auto"/>
      </w:divBdr>
    </w:div>
    <w:div w:id="1094741578">
      <w:bodyDiv w:val="1"/>
      <w:marLeft w:val="0"/>
      <w:marRight w:val="0"/>
      <w:marTop w:val="0"/>
      <w:marBottom w:val="0"/>
      <w:divBdr>
        <w:top w:val="none" w:sz="0" w:space="0" w:color="auto"/>
        <w:left w:val="none" w:sz="0" w:space="0" w:color="auto"/>
        <w:bottom w:val="none" w:sz="0" w:space="0" w:color="auto"/>
        <w:right w:val="none" w:sz="0" w:space="0" w:color="auto"/>
      </w:divBdr>
    </w:div>
    <w:div w:id="1118522714">
      <w:bodyDiv w:val="1"/>
      <w:marLeft w:val="0"/>
      <w:marRight w:val="0"/>
      <w:marTop w:val="0"/>
      <w:marBottom w:val="0"/>
      <w:divBdr>
        <w:top w:val="none" w:sz="0" w:space="0" w:color="auto"/>
        <w:left w:val="none" w:sz="0" w:space="0" w:color="auto"/>
        <w:bottom w:val="none" w:sz="0" w:space="0" w:color="auto"/>
        <w:right w:val="none" w:sz="0" w:space="0" w:color="auto"/>
      </w:divBdr>
    </w:div>
    <w:div w:id="1136339698">
      <w:bodyDiv w:val="1"/>
      <w:marLeft w:val="0"/>
      <w:marRight w:val="0"/>
      <w:marTop w:val="0"/>
      <w:marBottom w:val="0"/>
      <w:divBdr>
        <w:top w:val="none" w:sz="0" w:space="0" w:color="auto"/>
        <w:left w:val="none" w:sz="0" w:space="0" w:color="auto"/>
        <w:bottom w:val="none" w:sz="0" w:space="0" w:color="auto"/>
        <w:right w:val="none" w:sz="0" w:space="0" w:color="auto"/>
      </w:divBdr>
    </w:div>
    <w:div w:id="1225331598">
      <w:bodyDiv w:val="1"/>
      <w:marLeft w:val="0"/>
      <w:marRight w:val="0"/>
      <w:marTop w:val="0"/>
      <w:marBottom w:val="0"/>
      <w:divBdr>
        <w:top w:val="none" w:sz="0" w:space="0" w:color="auto"/>
        <w:left w:val="none" w:sz="0" w:space="0" w:color="auto"/>
        <w:bottom w:val="none" w:sz="0" w:space="0" w:color="auto"/>
        <w:right w:val="none" w:sz="0" w:space="0" w:color="auto"/>
      </w:divBdr>
    </w:div>
    <w:div w:id="1315136040">
      <w:bodyDiv w:val="1"/>
      <w:marLeft w:val="0"/>
      <w:marRight w:val="0"/>
      <w:marTop w:val="0"/>
      <w:marBottom w:val="0"/>
      <w:divBdr>
        <w:top w:val="none" w:sz="0" w:space="0" w:color="auto"/>
        <w:left w:val="none" w:sz="0" w:space="0" w:color="auto"/>
        <w:bottom w:val="none" w:sz="0" w:space="0" w:color="auto"/>
        <w:right w:val="none" w:sz="0" w:space="0" w:color="auto"/>
      </w:divBdr>
    </w:div>
    <w:div w:id="1436289538">
      <w:bodyDiv w:val="1"/>
      <w:marLeft w:val="0"/>
      <w:marRight w:val="0"/>
      <w:marTop w:val="0"/>
      <w:marBottom w:val="0"/>
      <w:divBdr>
        <w:top w:val="none" w:sz="0" w:space="0" w:color="auto"/>
        <w:left w:val="none" w:sz="0" w:space="0" w:color="auto"/>
        <w:bottom w:val="none" w:sz="0" w:space="0" w:color="auto"/>
        <w:right w:val="none" w:sz="0" w:space="0" w:color="auto"/>
      </w:divBdr>
    </w:div>
    <w:div w:id="1549336622">
      <w:bodyDiv w:val="1"/>
      <w:marLeft w:val="0"/>
      <w:marRight w:val="0"/>
      <w:marTop w:val="0"/>
      <w:marBottom w:val="0"/>
      <w:divBdr>
        <w:top w:val="none" w:sz="0" w:space="0" w:color="auto"/>
        <w:left w:val="none" w:sz="0" w:space="0" w:color="auto"/>
        <w:bottom w:val="none" w:sz="0" w:space="0" w:color="auto"/>
        <w:right w:val="none" w:sz="0" w:space="0" w:color="auto"/>
      </w:divBdr>
    </w:div>
    <w:div w:id="1709064547">
      <w:bodyDiv w:val="1"/>
      <w:marLeft w:val="0"/>
      <w:marRight w:val="0"/>
      <w:marTop w:val="0"/>
      <w:marBottom w:val="0"/>
      <w:divBdr>
        <w:top w:val="none" w:sz="0" w:space="0" w:color="auto"/>
        <w:left w:val="none" w:sz="0" w:space="0" w:color="auto"/>
        <w:bottom w:val="none" w:sz="0" w:space="0" w:color="auto"/>
        <w:right w:val="none" w:sz="0" w:space="0" w:color="auto"/>
      </w:divBdr>
    </w:div>
    <w:div w:id="1804999075">
      <w:bodyDiv w:val="1"/>
      <w:marLeft w:val="0"/>
      <w:marRight w:val="0"/>
      <w:marTop w:val="0"/>
      <w:marBottom w:val="0"/>
      <w:divBdr>
        <w:top w:val="none" w:sz="0" w:space="0" w:color="auto"/>
        <w:left w:val="none" w:sz="0" w:space="0" w:color="auto"/>
        <w:bottom w:val="none" w:sz="0" w:space="0" w:color="auto"/>
        <w:right w:val="none" w:sz="0" w:space="0" w:color="auto"/>
      </w:divBdr>
    </w:div>
    <w:div w:id="1871336770">
      <w:bodyDiv w:val="1"/>
      <w:marLeft w:val="0"/>
      <w:marRight w:val="0"/>
      <w:marTop w:val="0"/>
      <w:marBottom w:val="0"/>
      <w:divBdr>
        <w:top w:val="none" w:sz="0" w:space="0" w:color="auto"/>
        <w:left w:val="none" w:sz="0" w:space="0" w:color="auto"/>
        <w:bottom w:val="none" w:sz="0" w:space="0" w:color="auto"/>
        <w:right w:val="none" w:sz="0" w:space="0" w:color="auto"/>
      </w:divBdr>
    </w:div>
    <w:div w:id="203483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package" Target="embeddings/Microsoft_Excel_Macro-Enabled_Worksheet1.xlsm"/><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package" Target="embeddings/Microsoft_Excel_Macro-Enabled_Worksheet2.xlsm"/><Relationship Id="rId10" Type="http://schemas.openxmlformats.org/officeDocument/2006/relationships/hyperlink" Target="http://www.caltf.org/"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Univers LT Std 55">
    <w:altName w:val="Univers LT Std 55"/>
    <w:panose1 w:val="00000000000000000000"/>
    <w:charset w:val="00"/>
    <w:family w:val="swiss"/>
    <w:notTrueType/>
    <w:pitch w:val="default"/>
    <w:sig w:usb0="00000003" w:usb1="00000000" w:usb2="00000000" w:usb3="00000000" w:csb0="00000001"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0E584D"/>
    <w:rsid w:val="00146151"/>
    <w:rsid w:val="00167EE1"/>
    <w:rsid w:val="001C2DEB"/>
    <w:rsid w:val="00204A7F"/>
    <w:rsid w:val="002424AC"/>
    <w:rsid w:val="002B514B"/>
    <w:rsid w:val="002C0C03"/>
    <w:rsid w:val="00311B0D"/>
    <w:rsid w:val="003A131F"/>
    <w:rsid w:val="004F61B6"/>
    <w:rsid w:val="005453CB"/>
    <w:rsid w:val="00560392"/>
    <w:rsid w:val="005E6E6A"/>
    <w:rsid w:val="0067026C"/>
    <w:rsid w:val="006B7FA8"/>
    <w:rsid w:val="007D0D4E"/>
    <w:rsid w:val="008211B5"/>
    <w:rsid w:val="00826F97"/>
    <w:rsid w:val="00874653"/>
    <w:rsid w:val="009233A9"/>
    <w:rsid w:val="00A5022A"/>
    <w:rsid w:val="00AA5132"/>
    <w:rsid w:val="00AB34E1"/>
    <w:rsid w:val="00AE4C28"/>
    <w:rsid w:val="00B73964"/>
    <w:rsid w:val="00B74704"/>
    <w:rsid w:val="00C040A3"/>
    <w:rsid w:val="00C947B8"/>
    <w:rsid w:val="00CE2132"/>
    <w:rsid w:val="00D0496D"/>
    <w:rsid w:val="00D051F5"/>
    <w:rsid w:val="00D41957"/>
    <w:rsid w:val="00EC1F78"/>
    <w:rsid w:val="00EC59D9"/>
    <w:rsid w:val="00ED127F"/>
    <w:rsid w:val="00F7350A"/>
    <w:rsid w:val="00F76F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2016-11-02T00:00:00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9E04BFF-8F53-4AC2-B6BA-517703DAB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13</Pages>
  <Words>2516</Words>
  <Characters>14344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SCE17LG092</vt:lpstr>
    </vt:vector>
  </TitlesOfParts>
  <Company>Southern California Edison</Company>
  <LinksUpToDate>false</LinksUpToDate>
  <CharactersWithSpaces>16827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SCE17LG092</dc:title>
  <dc:creator>Jim Wyatt (PG&amp;E);Jason Wang (SCE)</dc:creator>
  <cp:lastModifiedBy>Scott Mitchell</cp:lastModifiedBy>
  <cp:revision>6</cp:revision>
  <dcterms:created xsi:type="dcterms:W3CDTF">2016-12-28T18:44:00Z</dcterms:created>
  <dcterms:modified xsi:type="dcterms:W3CDTF">2016-12-30T20:42:00Z</dcterms:modified>
  <cp:contentStatus>Revision 0</cp:contentStatus>
</cp:coreProperties>
</file>